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70877" w14:textId="77777777" w:rsidR="00B72E34" w:rsidRDefault="00CE7FB3" w:rsidP="00874836">
      <w:pPr>
        <w:jc w:val="center"/>
        <w:rPr>
          <w:rFonts w:ascii="Tahoma" w:hAnsi="Tahoma" w:cs="Tahoma"/>
          <w:b/>
          <w:sz w:val="36"/>
          <w:szCs w:val="40"/>
        </w:rPr>
      </w:pPr>
      <w:r>
        <w:rPr>
          <w:rFonts w:ascii="Tahoma" w:hAnsi="Tahoma" w:cs="Tahoma"/>
          <w:b/>
          <w:sz w:val="36"/>
          <w:szCs w:val="40"/>
        </w:rPr>
        <w:t>Knowledge</w:t>
      </w:r>
      <w:r w:rsidR="00E14241" w:rsidRPr="009F50A9">
        <w:rPr>
          <w:rFonts w:ascii="Tahoma" w:hAnsi="Tahoma" w:cs="Tahoma"/>
          <w:b/>
          <w:sz w:val="36"/>
          <w:szCs w:val="40"/>
        </w:rPr>
        <w:t xml:space="preserve"> Activity: </w:t>
      </w:r>
      <w:r w:rsidR="00631997">
        <w:rPr>
          <w:rFonts w:ascii="Tahoma" w:hAnsi="Tahoma" w:cs="Tahoma"/>
          <w:b/>
          <w:sz w:val="36"/>
          <w:szCs w:val="40"/>
        </w:rPr>
        <w:t>Classification and Terminology Systems (Master’s)</w:t>
      </w:r>
    </w:p>
    <w:p w14:paraId="35FC7AE6" w14:textId="77777777" w:rsidR="00786C99" w:rsidRPr="00A734B0" w:rsidRDefault="00786C99" w:rsidP="00A734B0">
      <w:pPr>
        <w:spacing w:after="0" w:line="240" w:lineRule="auto"/>
        <w:rPr>
          <w:rFonts w:ascii="Gisha" w:eastAsia="MS Mincho" w:hAnsi="Gisha" w:cs="Gisha"/>
          <w:sz w:val="24"/>
          <w:szCs w:val="28"/>
        </w:rPr>
      </w:pPr>
    </w:p>
    <w:p w14:paraId="32038FD7" w14:textId="77777777" w:rsidR="00B65329" w:rsidRPr="009F50A9" w:rsidRDefault="00C20C5C" w:rsidP="00B65329">
      <w:pPr>
        <w:spacing w:line="240" w:lineRule="auto"/>
        <w:jc w:val="center"/>
        <w:rPr>
          <w:rFonts w:ascii="Tahoma" w:eastAsia="MS Mincho" w:hAnsi="Tahoma" w:cs="Tahoma"/>
          <w:b/>
          <w:color w:val="990033"/>
          <w:sz w:val="32"/>
          <w:szCs w:val="36"/>
        </w:rPr>
      </w:pPr>
      <w:r w:rsidRPr="009F50A9">
        <w:rPr>
          <w:rFonts w:ascii="Tahoma" w:eastAsia="MS Mincho" w:hAnsi="Tahoma" w:cs="Tahoma"/>
          <w:b/>
          <w:color w:val="990033"/>
          <w:sz w:val="32"/>
          <w:szCs w:val="36"/>
        </w:rPr>
        <w:t>Learning objectives</w:t>
      </w:r>
      <w:r w:rsidR="00A9500A">
        <w:rPr>
          <w:rFonts w:ascii="Tahoma" w:eastAsia="MS Mincho" w:hAnsi="Tahoma" w:cs="Tahoma"/>
          <w:b/>
          <w:color w:val="990033"/>
          <w:sz w:val="32"/>
          <w:szCs w:val="36"/>
        </w:rPr>
        <w:t xml:space="preserve"> </w:t>
      </w:r>
    </w:p>
    <w:p w14:paraId="4DB1ED1E" w14:textId="77777777" w:rsidR="00631997" w:rsidRPr="00631997" w:rsidRDefault="00631997" w:rsidP="00631997">
      <w:pPr>
        <w:pStyle w:val="ListParagraph"/>
        <w:numPr>
          <w:ilvl w:val="0"/>
          <w:numId w:val="21"/>
        </w:numPr>
        <w:spacing w:after="0" w:line="240" w:lineRule="auto"/>
        <w:rPr>
          <w:rFonts w:ascii="Calibri" w:eastAsia="MS Mincho" w:hAnsi="Calibri" w:cs="Calibri"/>
          <w:sz w:val="24"/>
          <w:szCs w:val="28"/>
        </w:rPr>
      </w:pPr>
      <w:r w:rsidRPr="00631997">
        <w:rPr>
          <w:rFonts w:ascii="Calibri" w:eastAsia="MS Mincho" w:hAnsi="Calibri" w:cs="Calibri"/>
          <w:b/>
          <w:sz w:val="24"/>
          <w:szCs w:val="28"/>
        </w:rPr>
        <w:t xml:space="preserve">Apply </w:t>
      </w:r>
      <w:r w:rsidRPr="00631997">
        <w:rPr>
          <w:rFonts w:ascii="Calibri" w:eastAsia="MS Mincho" w:hAnsi="Calibri" w:cs="Calibri"/>
          <w:sz w:val="24"/>
          <w:szCs w:val="28"/>
        </w:rPr>
        <w:t xml:space="preserve">diagnosis/procedure codes according to current guidelines (3) </w:t>
      </w:r>
    </w:p>
    <w:p w14:paraId="3DE272B6" w14:textId="77777777" w:rsidR="00631997" w:rsidRPr="00631997" w:rsidRDefault="00631997" w:rsidP="00631997">
      <w:pPr>
        <w:pStyle w:val="ListParagraph"/>
        <w:numPr>
          <w:ilvl w:val="0"/>
          <w:numId w:val="21"/>
        </w:numPr>
        <w:spacing w:after="0" w:line="240" w:lineRule="auto"/>
        <w:rPr>
          <w:rFonts w:ascii="Calibri" w:eastAsia="MS Mincho" w:hAnsi="Calibri" w:cs="Calibri"/>
          <w:sz w:val="24"/>
          <w:szCs w:val="28"/>
        </w:rPr>
      </w:pPr>
      <w:r w:rsidRPr="00631997">
        <w:rPr>
          <w:rFonts w:ascii="Calibri" w:eastAsia="MS Mincho" w:hAnsi="Calibri" w:cs="Calibri"/>
          <w:b/>
          <w:sz w:val="24"/>
          <w:szCs w:val="28"/>
        </w:rPr>
        <w:t xml:space="preserve">Identify </w:t>
      </w:r>
      <w:r w:rsidRPr="00631997">
        <w:rPr>
          <w:rFonts w:ascii="Calibri" w:eastAsia="MS Mincho" w:hAnsi="Calibri" w:cs="Calibri"/>
          <w:sz w:val="24"/>
          <w:szCs w:val="28"/>
        </w:rPr>
        <w:t xml:space="preserve">the functions and relationships between healthcare classification systems (3) </w:t>
      </w:r>
    </w:p>
    <w:p w14:paraId="33578FA7" w14:textId="77777777" w:rsidR="00631997" w:rsidRPr="00631997" w:rsidRDefault="00631997" w:rsidP="00631997">
      <w:pPr>
        <w:pStyle w:val="ListParagraph"/>
        <w:numPr>
          <w:ilvl w:val="0"/>
          <w:numId w:val="21"/>
        </w:numPr>
        <w:spacing w:after="0" w:line="240" w:lineRule="auto"/>
        <w:rPr>
          <w:rFonts w:ascii="Calibri" w:eastAsia="MS Mincho" w:hAnsi="Calibri" w:cs="Calibri"/>
          <w:sz w:val="24"/>
          <w:szCs w:val="28"/>
        </w:rPr>
      </w:pPr>
      <w:r w:rsidRPr="00631997">
        <w:rPr>
          <w:rFonts w:ascii="Calibri" w:eastAsia="MS Mincho" w:hAnsi="Calibri" w:cs="Calibri"/>
          <w:b/>
          <w:sz w:val="24"/>
          <w:szCs w:val="28"/>
        </w:rPr>
        <w:t>Analyze</w:t>
      </w:r>
      <w:r w:rsidRPr="00631997">
        <w:rPr>
          <w:rFonts w:ascii="Calibri" w:eastAsia="MS Mincho" w:hAnsi="Calibri" w:cs="Calibri"/>
          <w:sz w:val="24"/>
          <w:szCs w:val="28"/>
        </w:rPr>
        <w:t xml:space="preserve"> current regulations and established guidelines in clinical classification systems (4) </w:t>
      </w:r>
    </w:p>
    <w:p w14:paraId="412EC3D9" w14:textId="77777777" w:rsidR="00631997" w:rsidRPr="00631997" w:rsidRDefault="00631997" w:rsidP="00631997">
      <w:pPr>
        <w:pStyle w:val="ListParagraph"/>
        <w:numPr>
          <w:ilvl w:val="0"/>
          <w:numId w:val="21"/>
        </w:numPr>
        <w:spacing w:after="0" w:line="240" w:lineRule="auto"/>
        <w:rPr>
          <w:rFonts w:ascii="Calibri" w:eastAsia="MS Mincho" w:hAnsi="Calibri" w:cs="Calibri"/>
          <w:sz w:val="24"/>
          <w:szCs w:val="28"/>
        </w:rPr>
      </w:pPr>
      <w:r w:rsidRPr="00631997">
        <w:rPr>
          <w:rFonts w:ascii="Calibri" w:eastAsia="MS Mincho" w:hAnsi="Calibri" w:cs="Calibri"/>
          <w:b/>
          <w:sz w:val="24"/>
          <w:szCs w:val="28"/>
        </w:rPr>
        <w:t>Map</w:t>
      </w:r>
      <w:r w:rsidRPr="00631997">
        <w:rPr>
          <w:rFonts w:ascii="Calibri" w:eastAsia="MS Mincho" w:hAnsi="Calibri" w:cs="Calibri"/>
          <w:sz w:val="24"/>
          <w:szCs w:val="28"/>
        </w:rPr>
        <w:t xml:space="preserve"> terminologies, vocabularies and classification systems (4) </w:t>
      </w:r>
    </w:p>
    <w:p w14:paraId="3A1C2EEE" w14:textId="77777777" w:rsidR="00631997" w:rsidRPr="00631997" w:rsidRDefault="00631997" w:rsidP="00631997">
      <w:pPr>
        <w:pStyle w:val="ListParagraph"/>
        <w:numPr>
          <w:ilvl w:val="0"/>
          <w:numId w:val="21"/>
        </w:numPr>
        <w:spacing w:after="0" w:line="240" w:lineRule="auto"/>
        <w:rPr>
          <w:rFonts w:ascii="Calibri" w:eastAsia="MS Mincho" w:hAnsi="Calibri" w:cs="Calibri"/>
          <w:sz w:val="24"/>
          <w:szCs w:val="28"/>
        </w:rPr>
      </w:pPr>
      <w:r w:rsidRPr="00631997">
        <w:rPr>
          <w:rFonts w:ascii="Calibri" w:eastAsia="MS Mincho" w:hAnsi="Calibri" w:cs="Calibri"/>
          <w:b/>
          <w:sz w:val="24"/>
          <w:szCs w:val="28"/>
        </w:rPr>
        <w:t>Evaluate</w:t>
      </w:r>
      <w:r w:rsidRPr="00631997">
        <w:rPr>
          <w:rFonts w:ascii="Calibri" w:eastAsia="MS Mincho" w:hAnsi="Calibri" w:cs="Calibri"/>
          <w:sz w:val="24"/>
          <w:szCs w:val="28"/>
        </w:rPr>
        <w:t xml:space="preserve"> the accuracy of diagnostic and procedural coding (5) </w:t>
      </w:r>
    </w:p>
    <w:p w14:paraId="664124CB" w14:textId="77777777" w:rsidR="00631997" w:rsidRPr="00631997" w:rsidRDefault="00631997" w:rsidP="00631997">
      <w:pPr>
        <w:pStyle w:val="ListParagraph"/>
        <w:numPr>
          <w:ilvl w:val="0"/>
          <w:numId w:val="21"/>
        </w:numPr>
        <w:spacing w:after="0" w:line="240" w:lineRule="auto"/>
        <w:rPr>
          <w:rFonts w:ascii="Calibri" w:eastAsia="MS Mincho" w:hAnsi="Calibri" w:cs="Calibri"/>
          <w:sz w:val="24"/>
          <w:szCs w:val="28"/>
        </w:rPr>
      </w:pPr>
      <w:r w:rsidRPr="00631997">
        <w:rPr>
          <w:rFonts w:ascii="Calibri" w:eastAsia="MS Mincho" w:hAnsi="Calibri" w:cs="Calibri"/>
          <w:b/>
          <w:sz w:val="24"/>
          <w:szCs w:val="28"/>
        </w:rPr>
        <w:t>Evaluate, implement</w:t>
      </w:r>
      <w:r w:rsidRPr="00631997">
        <w:rPr>
          <w:rFonts w:ascii="Calibri" w:eastAsia="MS Mincho" w:hAnsi="Calibri" w:cs="Calibri"/>
          <w:sz w:val="24"/>
          <w:szCs w:val="28"/>
        </w:rPr>
        <w:t xml:space="preserve"> and </w:t>
      </w:r>
      <w:r w:rsidRPr="00631997">
        <w:rPr>
          <w:rFonts w:ascii="Calibri" w:eastAsia="MS Mincho" w:hAnsi="Calibri" w:cs="Calibri"/>
          <w:b/>
          <w:sz w:val="24"/>
          <w:szCs w:val="28"/>
        </w:rPr>
        <w:t>manage</w:t>
      </w:r>
      <w:r w:rsidRPr="00631997">
        <w:rPr>
          <w:rFonts w:ascii="Calibri" w:eastAsia="MS Mincho" w:hAnsi="Calibri" w:cs="Calibri"/>
          <w:sz w:val="24"/>
          <w:szCs w:val="28"/>
        </w:rPr>
        <w:t xml:space="preserve"> electronic applications/systems for clinical classification and coding (5) </w:t>
      </w:r>
    </w:p>
    <w:p w14:paraId="6C2D72C2" w14:textId="77777777" w:rsidR="00631997" w:rsidRPr="00631997" w:rsidRDefault="00631997" w:rsidP="00631997">
      <w:pPr>
        <w:pStyle w:val="ListParagraph"/>
        <w:numPr>
          <w:ilvl w:val="0"/>
          <w:numId w:val="21"/>
        </w:numPr>
        <w:spacing w:after="0" w:line="240" w:lineRule="auto"/>
        <w:rPr>
          <w:rFonts w:ascii="Calibri" w:eastAsia="MS Mincho" w:hAnsi="Calibri" w:cs="Calibri"/>
          <w:sz w:val="24"/>
          <w:szCs w:val="28"/>
        </w:rPr>
      </w:pPr>
      <w:r w:rsidRPr="00631997">
        <w:rPr>
          <w:rFonts w:ascii="Calibri" w:eastAsia="MS Mincho" w:hAnsi="Calibri" w:cs="Calibri"/>
          <w:b/>
          <w:sz w:val="24"/>
          <w:szCs w:val="28"/>
        </w:rPr>
        <w:t xml:space="preserve">Evaluate </w:t>
      </w:r>
      <w:r w:rsidRPr="00631997">
        <w:rPr>
          <w:rFonts w:ascii="Calibri" w:eastAsia="MS Mincho" w:hAnsi="Calibri" w:cs="Calibri"/>
          <w:sz w:val="24"/>
          <w:szCs w:val="28"/>
        </w:rPr>
        <w:t xml:space="preserve">the accuracy of diagnostic and procedural coding (5) </w:t>
      </w:r>
    </w:p>
    <w:p w14:paraId="269875B6" w14:textId="77777777" w:rsidR="00631997" w:rsidRPr="00631997" w:rsidRDefault="00631997" w:rsidP="00631997">
      <w:pPr>
        <w:pStyle w:val="ListParagraph"/>
        <w:numPr>
          <w:ilvl w:val="0"/>
          <w:numId w:val="21"/>
        </w:numPr>
        <w:spacing w:after="0" w:line="240" w:lineRule="auto"/>
        <w:rPr>
          <w:rFonts w:ascii="Calibri" w:eastAsia="MS Mincho" w:hAnsi="Calibri" w:cs="Calibri"/>
          <w:sz w:val="24"/>
          <w:szCs w:val="28"/>
        </w:rPr>
      </w:pPr>
      <w:r w:rsidRPr="00631997">
        <w:rPr>
          <w:rFonts w:ascii="Calibri" w:eastAsia="MS Mincho" w:hAnsi="Calibri" w:cs="Calibri"/>
          <w:b/>
          <w:sz w:val="24"/>
          <w:szCs w:val="28"/>
        </w:rPr>
        <w:t>Interpret</w:t>
      </w:r>
      <w:r w:rsidRPr="00631997">
        <w:rPr>
          <w:rFonts w:ascii="Calibri" w:eastAsia="MS Mincho" w:hAnsi="Calibri" w:cs="Calibri"/>
          <w:sz w:val="24"/>
          <w:szCs w:val="28"/>
        </w:rPr>
        <w:t xml:space="preserve"> terminologies, vocabularies and classification systems (5) </w:t>
      </w:r>
    </w:p>
    <w:p w14:paraId="41E89D0F" w14:textId="77777777" w:rsidR="00631997" w:rsidRPr="00631997" w:rsidRDefault="00631997" w:rsidP="00631997">
      <w:pPr>
        <w:pStyle w:val="ListParagraph"/>
        <w:numPr>
          <w:ilvl w:val="0"/>
          <w:numId w:val="21"/>
        </w:numPr>
        <w:spacing w:after="0" w:line="240" w:lineRule="auto"/>
        <w:rPr>
          <w:rFonts w:ascii="Calibri" w:eastAsia="MS Mincho" w:hAnsi="Calibri" w:cs="Calibri"/>
          <w:sz w:val="24"/>
          <w:szCs w:val="28"/>
        </w:rPr>
      </w:pPr>
      <w:r w:rsidRPr="00631997">
        <w:rPr>
          <w:rFonts w:ascii="Calibri" w:eastAsia="MS Mincho" w:hAnsi="Calibri" w:cs="Calibri"/>
          <w:b/>
          <w:sz w:val="24"/>
          <w:szCs w:val="28"/>
        </w:rPr>
        <w:t xml:space="preserve">Construct </w:t>
      </w:r>
      <w:r w:rsidRPr="00631997">
        <w:rPr>
          <w:rFonts w:ascii="Calibri" w:eastAsia="MS Mincho" w:hAnsi="Calibri" w:cs="Calibri"/>
          <w:sz w:val="24"/>
          <w:szCs w:val="28"/>
        </w:rPr>
        <w:t>and</w:t>
      </w:r>
      <w:r w:rsidRPr="00631997">
        <w:rPr>
          <w:rFonts w:ascii="Calibri" w:eastAsia="MS Mincho" w:hAnsi="Calibri" w:cs="Calibri"/>
          <w:b/>
          <w:sz w:val="24"/>
          <w:szCs w:val="28"/>
        </w:rPr>
        <w:t xml:space="preserve"> maintain </w:t>
      </w:r>
      <w:r w:rsidRPr="00631997">
        <w:rPr>
          <w:rFonts w:ascii="Calibri" w:eastAsia="MS Mincho" w:hAnsi="Calibri" w:cs="Calibri"/>
          <w:sz w:val="24"/>
          <w:szCs w:val="28"/>
        </w:rPr>
        <w:t>processes, policies, and procedures to ensure the accuracy of coded data based on established guidelines (6)</w:t>
      </w:r>
    </w:p>
    <w:p w14:paraId="13DE2F67" w14:textId="77777777" w:rsidR="00631997" w:rsidRPr="00631997" w:rsidRDefault="00631997" w:rsidP="00631997">
      <w:pPr>
        <w:pStyle w:val="ListParagraph"/>
        <w:numPr>
          <w:ilvl w:val="0"/>
          <w:numId w:val="21"/>
        </w:numPr>
        <w:spacing w:after="0" w:line="240" w:lineRule="auto"/>
        <w:rPr>
          <w:rFonts w:ascii="Calibri" w:eastAsia="MS Mincho" w:hAnsi="Calibri" w:cs="Calibri"/>
          <w:sz w:val="24"/>
          <w:szCs w:val="28"/>
        </w:rPr>
      </w:pPr>
      <w:bookmarkStart w:id="0" w:name="_Hlk497383308"/>
      <w:r w:rsidRPr="00631997">
        <w:rPr>
          <w:rFonts w:ascii="Calibri" w:eastAsia="MS Mincho" w:hAnsi="Calibri" w:cs="Calibri"/>
          <w:b/>
          <w:sz w:val="24"/>
          <w:szCs w:val="28"/>
        </w:rPr>
        <w:t xml:space="preserve">Construct </w:t>
      </w:r>
      <w:r w:rsidRPr="00631997">
        <w:rPr>
          <w:rFonts w:ascii="Calibri" w:eastAsia="MS Mincho" w:hAnsi="Calibri" w:cs="Calibri"/>
          <w:sz w:val="24"/>
          <w:szCs w:val="28"/>
        </w:rPr>
        <w:t>examples of mapping of clinical vocabularies and terminologies to appropriate classification systems</w:t>
      </w:r>
      <w:r w:rsidRPr="00631997">
        <w:rPr>
          <w:rFonts w:ascii="Calibri" w:eastAsia="MS Mincho" w:hAnsi="Calibri" w:cs="Calibri"/>
          <w:b/>
          <w:sz w:val="24"/>
          <w:szCs w:val="28"/>
        </w:rPr>
        <w:t xml:space="preserve"> </w:t>
      </w:r>
      <w:bookmarkEnd w:id="0"/>
      <w:r w:rsidRPr="00631997">
        <w:rPr>
          <w:rFonts w:ascii="Calibri" w:eastAsia="MS Mincho" w:hAnsi="Calibri" w:cs="Calibri"/>
          <w:sz w:val="24"/>
          <w:szCs w:val="28"/>
        </w:rPr>
        <w:t xml:space="preserve">(6) </w:t>
      </w:r>
    </w:p>
    <w:p w14:paraId="4DCD4BEC" w14:textId="77777777" w:rsidR="00321B10" w:rsidRPr="00A734B0" w:rsidRDefault="00321B10" w:rsidP="00A734B0">
      <w:pPr>
        <w:spacing w:after="0" w:line="240" w:lineRule="auto"/>
        <w:rPr>
          <w:rFonts w:ascii="Gisha" w:eastAsia="MS Mincho" w:hAnsi="Gisha" w:cs="Gisha"/>
          <w:sz w:val="24"/>
          <w:szCs w:val="28"/>
        </w:rPr>
      </w:pPr>
    </w:p>
    <w:p w14:paraId="57E67DD7" w14:textId="77777777" w:rsidR="00B65329" w:rsidRPr="009F50A9" w:rsidRDefault="00C20C5C" w:rsidP="00321B10">
      <w:pPr>
        <w:spacing w:line="240" w:lineRule="auto"/>
        <w:jc w:val="center"/>
        <w:rPr>
          <w:rFonts w:ascii="Tahoma" w:eastAsia="MS Mincho" w:hAnsi="Tahoma" w:cs="Tahoma"/>
          <w:b/>
          <w:color w:val="990033"/>
          <w:sz w:val="32"/>
          <w:szCs w:val="36"/>
        </w:rPr>
      </w:pPr>
      <w:r w:rsidRPr="009F50A9">
        <w:rPr>
          <w:rFonts w:ascii="Tahoma" w:eastAsia="MS Mincho" w:hAnsi="Tahoma" w:cs="Tahoma"/>
          <w:b/>
          <w:color w:val="990033"/>
          <w:sz w:val="32"/>
          <w:szCs w:val="36"/>
        </w:rPr>
        <w:t>Student instructions</w:t>
      </w:r>
    </w:p>
    <w:p w14:paraId="40768A88" w14:textId="77777777" w:rsidR="00277279" w:rsidRPr="00D25C1C" w:rsidRDefault="00277279" w:rsidP="00277279">
      <w:pPr>
        <w:pStyle w:val="ListParagraph"/>
        <w:numPr>
          <w:ilvl w:val="0"/>
          <w:numId w:val="28"/>
        </w:numPr>
        <w:spacing w:after="0" w:line="240" w:lineRule="auto"/>
        <w:rPr>
          <w:rFonts w:ascii="Calibri" w:eastAsia="MS Mincho" w:hAnsi="Calibri" w:cs="Calibri"/>
          <w:sz w:val="24"/>
          <w:szCs w:val="28"/>
        </w:rPr>
      </w:pPr>
      <w:r w:rsidRPr="00D25C1C">
        <w:rPr>
          <w:rFonts w:ascii="Calibri" w:eastAsia="MS Mincho" w:hAnsi="Calibri" w:cs="Calibri"/>
          <w:sz w:val="24"/>
          <w:szCs w:val="28"/>
        </w:rPr>
        <w:t>If you have questions about this activity, please contact your instructor for assistance.</w:t>
      </w:r>
    </w:p>
    <w:p w14:paraId="1EAD4CB0" w14:textId="77777777" w:rsidR="002F16BA" w:rsidRPr="00D25C1C" w:rsidRDefault="002F16BA" w:rsidP="002F16BA">
      <w:pPr>
        <w:pStyle w:val="ListParagraph"/>
        <w:numPr>
          <w:ilvl w:val="0"/>
          <w:numId w:val="28"/>
        </w:numPr>
        <w:spacing w:after="0" w:line="240" w:lineRule="auto"/>
        <w:rPr>
          <w:rFonts w:ascii="Calibri" w:eastAsia="MS Mincho" w:hAnsi="Calibri" w:cs="Calibri"/>
          <w:sz w:val="24"/>
          <w:szCs w:val="28"/>
        </w:rPr>
      </w:pPr>
      <w:r w:rsidRPr="00D25C1C">
        <w:rPr>
          <w:rFonts w:ascii="Calibri" w:eastAsia="MS Mincho" w:hAnsi="Calibri" w:cs="Calibri"/>
          <w:sz w:val="24"/>
          <w:szCs w:val="28"/>
        </w:rPr>
        <w:t xml:space="preserve">You will review the chart of </w:t>
      </w:r>
      <w:r w:rsidR="00631997">
        <w:rPr>
          <w:rFonts w:ascii="Calibri" w:eastAsia="MS Mincho" w:hAnsi="Calibri" w:cs="Calibri"/>
          <w:i/>
          <w:sz w:val="24"/>
          <w:szCs w:val="28"/>
        </w:rPr>
        <w:t>Zain Hamdan</w:t>
      </w:r>
      <w:r w:rsidRPr="00D25C1C">
        <w:rPr>
          <w:rFonts w:ascii="Calibri" w:eastAsia="MS Mincho" w:hAnsi="Calibri" w:cs="Calibri"/>
          <w:sz w:val="24"/>
          <w:szCs w:val="28"/>
        </w:rPr>
        <w:t xml:space="preserve"> to complete this activity. Your instructor has provided you with a link to the </w:t>
      </w:r>
      <w:r w:rsidR="00631997">
        <w:rPr>
          <w:rFonts w:ascii="Calibri" w:eastAsia="MS Mincho" w:hAnsi="Calibri" w:cs="Calibri"/>
          <w:b/>
          <w:sz w:val="24"/>
          <w:szCs w:val="28"/>
        </w:rPr>
        <w:t>Classification and Terminology Systems (M</w:t>
      </w:r>
      <w:r w:rsidR="00AB4D41">
        <w:rPr>
          <w:rFonts w:ascii="Calibri" w:eastAsia="MS Mincho" w:hAnsi="Calibri" w:cs="Calibri"/>
          <w:b/>
          <w:sz w:val="24"/>
          <w:szCs w:val="28"/>
        </w:rPr>
        <w:t>S</w:t>
      </w:r>
      <w:r w:rsidR="00631997">
        <w:rPr>
          <w:rFonts w:ascii="Calibri" w:eastAsia="MS Mincho" w:hAnsi="Calibri" w:cs="Calibri"/>
          <w:b/>
          <w:sz w:val="24"/>
          <w:szCs w:val="28"/>
        </w:rPr>
        <w:t xml:space="preserve">) </w:t>
      </w:r>
      <w:r w:rsidRPr="00D25C1C">
        <w:rPr>
          <w:rFonts w:ascii="Calibri" w:eastAsia="MS Mincho" w:hAnsi="Calibri" w:cs="Calibri"/>
          <w:sz w:val="24"/>
          <w:szCs w:val="28"/>
        </w:rPr>
        <w:t xml:space="preserve">activity. Click on </w:t>
      </w:r>
      <w:r w:rsidR="0040088F">
        <w:rPr>
          <w:rFonts w:ascii="Calibri" w:eastAsia="MS Mincho" w:hAnsi="Calibri" w:cs="Calibri"/>
          <w:b/>
          <w:sz w:val="24"/>
          <w:szCs w:val="28"/>
        </w:rPr>
        <w:t xml:space="preserve">2: </w:t>
      </w:r>
      <w:r w:rsidRPr="00D25C1C">
        <w:rPr>
          <w:rFonts w:ascii="Calibri" w:eastAsia="MS Mincho" w:hAnsi="Calibri" w:cs="Calibri"/>
          <w:b/>
          <w:sz w:val="24"/>
          <w:szCs w:val="28"/>
        </w:rPr>
        <w:t xml:space="preserve">Launch EHR </w:t>
      </w:r>
      <w:r w:rsidRPr="00D25C1C">
        <w:rPr>
          <w:rFonts w:ascii="Calibri" w:eastAsia="MS Mincho" w:hAnsi="Calibri" w:cs="Calibri"/>
          <w:sz w:val="24"/>
          <w:szCs w:val="28"/>
        </w:rPr>
        <w:t>to review the patient chart and begin this activity.</w:t>
      </w:r>
    </w:p>
    <w:p w14:paraId="7963C823" w14:textId="77777777" w:rsidR="00277279" w:rsidRPr="00D25C1C" w:rsidRDefault="00277279" w:rsidP="00277279">
      <w:pPr>
        <w:numPr>
          <w:ilvl w:val="0"/>
          <w:numId w:val="28"/>
        </w:numPr>
        <w:spacing w:after="0" w:line="240" w:lineRule="auto"/>
        <w:rPr>
          <w:rFonts w:ascii="Calibri" w:eastAsia="MS Mincho" w:hAnsi="Calibri" w:cs="Calibri"/>
          <w:sz w:val="24"/>
          <w:szCs w:val="28"/>
        </w:rPr>
      </w:pPr>
      <w:r w:rsidRPr="00D25C1C">
        <w:rPr>
          <w:rFonts w:ascii="Calibri" w:eastAsia="MS Mincho" w:hAnsi="Calibri" w:cs="Calibri"/>
          <w:sz w:val="24"/>
          <w:szCs w:val="28"/>
        </w:rPr>
        <w:t xml:space="preserve">Refer to the patient chart and </w:t>
      </w:r>
      <w:r w:rsidR="00F916F7" w:rsidRPr="00D25C1C">
        <w:rPr>
          <w:rFonts w:ascii="Calibri" w:eastAsia="MS Mincho" w:hAnsi="Calibri" w:cs="Calibri"/>
          <w:sz w:val="24"/>
          <w:szCs w:val="28"/>
        </w:rPr>
        <w:t xml:space="preserve">any </w:t>
      </w:r>
      <w:r w:rsidRPr="00D25C1C">
        <w:rPr>
          <w:rFonts w:ascii="Calibri" w:eastAsia="MS Mincho" w:hAnsi="Calibri" w:cs="Calibri"/>
          <w:sz w:val="24"/>
          <w:szCs w:val="28"/>
        </w:rPr>
        <w:t>suggested resources to complete this activity.</w:t>
      </w:r>
    </w:p>
    <w:p w14:paraId="0401DC82" w14:textId="77777777" w:rsidR="00C73317" w:rsidRPr="00D25C1C" w:rsidRDefault="00C73317" w:rsidP="00C73317">
      <w:pPr>
        <w:numPr>
          <w:ilvl w:val="0"/>
          <w:numId w:val="28"/>
        </w:numPr>
        <w:spacing w:after="0" w:line="240" w:lineRule="auto"/>
        <w:rPr>
          <w:rFonts w:ascii="Calibri" w:eastAsia="MS Mincho" w:hAnsi="Calibri" w:cs="Calibri"/>
          <w:sz w:val="24"/>
          <w:szCs w:val="28"/>
        </w:rPr>
      </w:pPr>
      <w:r w:rsidRPr="00D25C1C">
        <w:rPr>
          <w:rFonts w:ascii="Calibri" w:eastAsia="MS Mincho" w:hAnsi="Calibri" w:cs="Calibri"/>
          <w:sz w:val="24"/>
          <w:szCs w:val="28"/>
        </w:rPr>
        <w:t xml:space="preserve">Document your answers directly on this </w:t>
      </w:r>
      <w:r w:rsidR="0040088F">
        <w:rPr>
          <w:rFonts w:ascii="Calibri" w:eastAsia="MS Mincho" w:hAnsi="Calibri" w:cs="Calibri"/>
          <w:sz w:val="24"/>
          <w:szCs w:val="28"/>
        </w:rPr>
        <w:t xml:space="preserve">activity </w:t>
      </w:r>
      <w:r w:rsidRPr="00D25C1C">
        <w:rPr>
          <w:rFonts w:ascii="Calibri" w:eastAsia="MS Mincho" w:hAnsi="Calibri" w:cs="Calibri"/>
          <w:sz w:val="24"/>
          <w:szCs w:val="28"/>
        </w:rPr>
        <w:t>document as you complete the activity. When you are finished, you will save th</w:t>
      </w:r>
      <w:r w:rsidR="0040088F">
        <w:rPr>
          <w:rFonts w:ascii="Calibri" w:eastAsia="MS Mincho" w:hAnsi="Calibri" w:cs="Calibri"/>
          <w:sz w:val="24"/>
          <w:szCs w:val="28"/>
        </w:rPr>
        <w:t>is activity</w:t>
      </w:r>
      <w:r w:rsidRPr="00D25C1C">
        <w:rPr>
          <w:rFonts w:ascii="Calibri" w:eastAsia="MS Mincho" w:hAnsi="Calibri" w:cs="Calibri"/>
          <w:sz w:val="24"/>
          <w:szCs w:val="28"/>
        </w:rPr>
        <w:t xml:space="preserve"> document </w:t>
      </w:r>
      <w:r w:rsidR="0040088F">
        <w:rPr>
          <w:rFonts w:ascii="Calibri" w:eastAsia="MS Mincho" w:hAnsi="Calibri" w:cs="Calibri"/>
          <w:sz w:val="24"/>
          <w:szCs w:val="28"/>
        </w:rPr>
        <w:t xml:space="preserve">to your device </w:t>
      </w:r>
      <w:r w:rsidRPr="00D25C1C">
        <w:rPr>
          <w:rFonts w:ascii="Calibri" w:eastAsia="MS Mincho" w:hAnsi="Calibri" w:cs="Calibri"/>
          <w:sz w:val="24"/>
          <w:szCs w:val="28"/>
        </w:rPr>
        <w:t xml:space="preserve">and upload </w:t>
      </w:r>
      <w:r w:rsidR="0040088F">
        <w:rPr>
          <w:rFonts w:ascii="Calibri" w:eastAsia="MS Mincho" w:hAnsi="Calibri" w:cs="Calibri"/>
          <w:sz w:val="24"/>
          <w:szCs w:val="28"/>
        </w:rPr>
        <w:t>this activity document with your answers</w:t>
      </w:r>
      <w:r w:rsidRPr="00D25C1C">
        <w:rPr>
          <w:rFonts w:ascii="Calibri" w:eastAsia="MS Mincho" w:hAnsi="Calibri" w:cs="Calibri"/>
          <w:sz w:val="24"/>
          <w:szCs w:val="28"/>
        </w:rPr>
        <w:t xml:space="preserve"> to your Learning Management System (LMS).</w:t>
      </w:r>
    </w:p>
    <w:p w14:paraId="56750905" w14:textId="77777777" w:rsidR="00D90A4A" w:rsidRDefault="00D90A4A" w:rsidP="00D90A4A">
      <w:pPr>
        <w:spacing w:line="240" w:lineRule="auto"/>
        <w:rPr>
          <w:rFonts w:ascii="Tahoma" w:eastAsia="MS Mincho" w:hAnsi="Tahoma" w:cs="Tahoma"/>
          <w:b/>
          <w:color w:val="990033"/>
          <w:sz w:val="32"/>
          <w:szCs w:val="36"/>
        </w:rPr>
      </w:pPr>
    </w:p>
    <w:p w14:paraId="62E7DB95" w14:textId="77777777" w:rsidR="00B65329" w:rsidRPr="009F50A9" w:rsidRDefault="00C20C5C" w:rsidP="00321B10">
      <w:pPr>
        <w:spacing w:line="240" w:lineRule="auto"/>
        <w:jc w:val="center"/>
        <w:rPr>
          <w:rFonts w:ascii="Tahoma" w:eastAsia="MS Mincho" w:hAnsi="Tahoma" w:cs="Tahoma"/>
          <w:b/>
          <w:color w:val="990033"/>
          <w:sz w:val="32"/>
          <w:szCs w:val="36"/>
        </w:rPr>
      </w:pPr>
      <w:r w:rsidRPr="009F50A9">
        <w:rPr>
          <w:rFonts w:ascii="Tahoma" w:eastAsia="MS Mincho" w:hAnsi="Tahoma" w:cs="Tahoma"/>
          <w:b/>
          <w:color w:val="990033"/>
          <w:sz w:val="32"/>
          <w:szCs w:val="36"/>
        </w:rPr>
        <w:t>Glossary</w:t>
      </w:r>
    </w:p>
    <w:p w14:paraId="73DFCA01" w14:textId="77777777" w:rsidR="00631997" w:rsidRPr="00631997" w:rsidRDefault="00631997" w:rsidP="00631997">
      <w:pPr>
        <w:spacing w:line="240" w:lineRule="auto"/>
        <w:rPr>
          <w:rFonts w:ascii="Calibri" w:hAnsi="Calibri" w:cs="Calibri"/>
          <w:sz w:val="24"/>
          <w:szCs w:val="24"/>
        </w:rPr>
      </w:pPr>
      <w:r w:rsidRPr="00E75DB5">
        <w:rPr>
          <w:rStyle w:val="Style1Char"/>
          <w:rFonts w:hint="cs"/>
        </w:rPr>
        <w:t>Classification system:</w:t>
      </w:r>
      <w:r w:rsidRPr="00631997">
        <w:rPr>
          <w:rFonts w:ascii="Calibri" w:hAnsi="Calibri" w:cs="Calibri"/>
          <w:b/>
          <w:sz w:val="24"/>
          <w:szCs w:val="24"/>
        </w:rPr>
        <w:t xml:space="preserve"> </w:t>
      </w:r>
      <w:r w:rsidRPr="00631997">
        <w:rPr>
          <w:rFonts w:ascii="Calibri" w:hAnsi="Calibri" w:cs="Calibri"/>
          <w:sz w:val="24"/>
          <w:szCs w:val="24"/>
        </w:rPr>
        <w:t xml:space="preserve"> a system “that arranges or organizes like or related entities.” (Giannangelo, 2014). A classification system is used to classify clinical procedures and conditions, enabling statistical data across the national and international healthcare systems. Classification systems have other applications in healthcare, including research, performance </w:t>
      </w:r>
      <w:r w:rsidRPr="00631997">
        <w:rPr>
          <w:rFonts w:ascii="Calibri" w:hAnsi="Calibri" w:cs="Calibri"/>
          <w:sz w:val="24"/>
          <w:szCs w:val="24"/>
        </w:rPr>
        <w:lastRenderedPageBreak/>
        <w:t xml:space="preserve">monitoring, reimbursement, public health reporting and quality of care assessment. (Alakrawi, 2016). </w:t>
      </w:r>
    </w:p>
    <w:p w14:paraId="6B557143" w14:textId="77777777" w:rsidR="00631997" w:rsidRPr="00631997" w:rsidRDefault="00631997" w:rsidP="00631997">
      <w:pPr>
        <w:spacing w:line="240" w:lineRule="auto"/>
        <w:rPr>
          <w:rFonts w:ascii="Calibri" w:hAnsi="Calibri" w:cs="Calibri"/>
          <w:sz w:val="24"/>
          <w:szCs w:val="24"/>
        </w:rPr>
      </w:pPr>
      <w:r w:rsidRPr="00631997">
        <w:rPr>
          <w:rFonts w:ascii="Calibri" w:hAnsi="Calibri" w:cs="Calibri"/>
          <w:sz w:val="24"/>
          <w:szCs w:val="24"/>
        </w:rPr>
        <w:t>Some common classification systems (World Health Organization, 2016):</w:t>
      </w:r>
    </w:p>
    <w:p w14:paraId="47E6FC91" w14:textId="77777777" w:rsidR="00631997" w:rsidRPr="00631997" w:rsidRDefault="00631997" w:rsidP="00631997">
      <w:pPr>
        <w:numPr>
          <w:ilvl w:val="0"/>
          <w:numId w:val="37"/>
        </w:numPr>
        <w:spacing w:after="200" w:line="240" w:lineRule="auto"/>
        <w:rPr>
          <w:rFonts w:ascii="Calibri" w:hAnsi="Calibri" w:cs="Calibri"/>
          <w:sz w:val="24"/>
          <w:szCs w:val="24"/>
        </w:rPr>
      </w:pPr>
      <w:r w:rsidRPr="00631997">
        <w:rPr>
          <w:rFonts w:ascii="Calibri" w:hAnsi="Calibri" w:cs="Calibri"/>
          <w:b/>
          <w:sz w:val="24"/>
          <w:szCs w:val="24"/>
        </w:rPr>
        <w:t>International Classification of Diseases, 9</w:t>
      </w:r>
      <w:r w:rsidRPr="00631997">
        <w:rPr>
          <w:rFonts w:ascii="Calibri" w:hAnsi="Calibri" w:cs="Calibri"/>
          <w:b/>
          <w:sz w:val="24"/>
          <w:szCs w:val="24"/>
          <w:vertAlign w:val="superscript"/>
        </w:rPr>
        <w:t>th</w:t>
      </w:r>
      <w:r w:rsidRPr="00631997">
        <w:rPr>
          <w:rFonts w:ascii="Calibri" w:hAnsi="Calibri" w:cs="Calibri"/>
          <w:b/>
          <w:sz w:val="24"/>
          <w:szCs w:val="24"/>
        </w:rPr>
        <w:t xml:space="preserve"> revision, Clinical Modification (ICD-9-CM)</w:t>
      </w:r>
      <w:r w:rsidRPr="00631997">
        <w:rPr>
          <w:rFonts w:ascii="Calibri" w:hAnsi="Calibri" w:cs="Calibri"/>
          <w:sz w:val="24"/>
          <w:szCs w:val="24"/>
        </w:rPr>
        <w:t xml:space="preserve">: Coding system used to classify and code diagnoses and procedures. Was used in the United States until September 30, 2015. </w:t>
      </w:r>
    </w:p>
    <w:p w14:paraId="03742FCE" w14:textId="77777777" w:rsidR="00631997" w:rsidRPr="00631997" w:rsidRDefault="00631997" w:rsidP="00631997">
      <w:pPr>
        <w:numPr>
          <w:ilvl w:val="0"/>
          <w:numId w:val="37"/>
        </w:numPr>
        <w:spacing w:after="200" w:line="240" w:lineRule="auto"/>
        <w:rPr>
          <w:rFonts w:ascii="Calibri" w:hAnsi="Calibri" w:cs="Calibri"/>
          <w:sz w:val="24"/>
          <w:szCs w:val="24"/>
        </w:rPr>
      </w:pPr>
      <w:r w:rsidRPr="00631997">
        <w:rPr>
          <w:rFonts w:ascii="Calibri" w:hAnsi="Calibri" w:cs="Calibri"/>
          <w:b/>
          <w:sz w:val="24"/>
          <w:szCs w:val="24"/>
        </w:rPr>
        <w:t>International Statistical Classification of Diseases and Related Health Problems, 10</w:t>
      </w:r>
      <w:r w:rsidRPr="00631997">
        <w:rPr>
          <w:rFonts w:ascii="Calibri" w:hAnsi="Calibri" w:cs="Calibri"/>
          <w:b/>
          <w:sz w:val="24"/>
          <w:szCs w:val="24"/>
          <w:vertAlign w:val="superscript"/>
        </w:rPr>
        <w:t>th</w:t>
      </w:r>
      <w:r w:rsidRPr="00631997">
        <w:rPr>
          <w:rFonts w:ascii="Calibri" w:hAnsi="Calibri" w:cs="Calibri"/>
          <w:b/>
          <w:sz w:val="24"/>
          <w:szCs w:val="24"/>
        </w:rPr>
        <w:t xml:space="preserve"> revision (ICD-10)</w:t>
      </w:r>
      <w:r w:rsidRPr="00631997">
        <w:rPr>
          <w:rFonts w:ascii="Calibri" w:hAnsi="Calibri" w:cs="Calibri"/>
          <w:sz w:val="24"/>
          <w:szCs w:val="24"/>
        </w:rPr>
        <w:t xml:space="preserve">: Classification system used for systematic recording, analysis, interpretation, and comparison of mortality and morbidity data from different countries and to translate diagnoses, diseases and other conditions into codes. Implemented as the standard coding system for classifying diseases and related health problems in the United States on October 1, 2015. Implementation in Canada as ICD-10-CA began in 2001.  </w:t>
      </w:r>
    </w:p>
    <w:p w14:paraId="1B5A9F3F" w14:textId="77777777" w:rsidR="00631997" w:rsidRPr="00631997" w:rsidRDefault="00631997" w:rsidP="00631997">
      <w:pPr>
        <w:numPr>
          <w:ilvl w:val="0"/>
          <w:numId w:val="37"/>
        </w:numPr>
        <w:spacing w:after="200" w:line="240" w:lineRule="auto"/>
        <w:rPr>
          <w:rFonts w:ascii="Calibri" w:hAnsi="Calibri" w:cs="Calibri"/>
          <w:sz w:val="24"/>
          <w:szCs w:val="24"/>
        </w:rPr>
      </w:pPr>
      <w:r w:rsidRPr="00631997">
        <w:rPr>
          <w:rFonts w:ascii="Calibri" w:hAnsi="Calibri" w:cs="Calibri"/>
          <w:b/>
          <w:sz w:val="24"/>
          <w:szCs w:val="24"/>
        </w:rPr>
        <w:t>International Classification of Diseases, 10</w:t>
      </w:r>
      <w:r w:rsidRPr="00631997">
        <w:rPr>
          <w:rFonts w:ascii="Calibri" w:hAnsi="Calibri" w:cs="Calibri"/>
          <w:b/>
          <w:sz w:val="24"/>
          <w:szCs w:val="24"/>
          <w:vertAlign w:val="superscript"/>
        </w:rPr>
        <w:t>th</w:t>
      </w:r>
      <w:r w:rsidRPr="00631997">
        <w:rPr>
          <w:rFonts w:ascii="Calibri" w:hAnsi="Calibri" w:cs="Calibri"/>
          <w:b/>
          <w:sz w:val="24"/>
          <w:szCs w:val="24"/>
        </w:rPr>
        <w:t xml:space="preserve"> revision, Clinical Modification (ICD-10-CM)</w:t>
      </w:r>
      <w:r w:rsidRPr="00631997">
        <w:rPr>
          <w:rFonts w:ascii="Calibri" w:hAnsi="Calibri" w:cs="Calibri"/>
          <w:sz w:val="24"/>
          <w:szCs w:val="24"/>
        </w:rPr>
        <w:t>: Coding system used to report diseases and conditions of US healthcare patients.</w:t>
      </w:r>
    </w:p>
    <w:p w14:paraId="7E9BEA35" w14:textId="77777777" w:rsidR="00631997" w:rsidRPr="00631997" w:rsidRDefault="00631997" w:rsidP="00631997">
      <w:pPr>
        <w:numPr>
          <w:ilvl w:val="0"/>
          <w:numId w:val="37"/>
        </w:numPr>
        <w:spacing w:after="200" w:line="240" w:lineRule="auto"/>
        <w:rPr>
          <w:rFonts w:ascii="Calibri" w:hAnsi="Calibri" w:cs="Calibri"/>
          <w:sz w:val="24"/>
          <w:szCs w:val="24"/>
        </w:rPr>
      </w:pPr>
      <w:r w:rsidRPr="00631997">
        <w:rPr>
          <w:rFonts w:ascii="Calibri" w:hAnsi="Calibri" w:cs="Calibri"/>
          <w:b/>
          <w:sz w:val="24"/>
          <w:szCs w:val="24"/>
        </w:rPr>
        <w:t>International Classification of Diseases, 10</w:t>
      </w:r>
      <w:r w:rsidRPr="00631997">
        <w:rPr>
          <w:rFonts w:ascii="Calibri" w:hAnsi="Calibri" w:cs="Calibri"/>
          <w:b/>
          <w:sz w:val="24"/>
          <w:szCs w:val="24"/>
          <w:vertAlign w:val="superscript"/>
        </w:rPr>
        <w:t>th</w:t>
      </w:r>
      <w:r w:rsidRPr="00631997">
        <w:rPr>
          <w:rFonts w:ascii="Calibri" w:hAnsi="Calibri" w:cs="Calibri"/>
          <w:b/>
          <w:sz w:val="24"/>
          <w:szCs w:val="24"/>
        </w:rPr>
        <w:t xml:space="preserve"> revision, Procedure Coding System (ICD-10-PCS)</w:t>
      </w:r>
      <w:r w:rsidRPr="00631997">
        <w:rPr>
          <w:rFonts w:ascii="Calibri" w:hAnsi="Calibri" w:cs="Calibri"/>
          <w:sz w:val="24"/>
          <w:szCs w:val="24"/>
        </w:rPr>
        <w:t>: Coding system developed to replace Volume 3 of the ICD-9-CM manual.</w:t>
      </w:r>
    </w:p>
    <w:p w14:paraId="3E74E78B" w14:textId="77777777" w:rsidR="00631997" w:rsidRPr="00631997" w:rsidRDefault="00631997" w:rsidP="00631997">
      <w:pPr>
        <w:numPr>
          <w:ilvl w:val="0"/>
          <w:numId w:val="37"/>
        </w:numPr>
        <w:spacing w:after="200" w:line="240" w:lineRule="auto"/>
        <w:rPr>
          <w:rFonts w:ascii="Calibri" w:hAnsi="Calibri" w:cs="Calibri"/>
          <w:sz w:val="24"/>
          <w:szCs w:val="24"/>
        </w:rPr>
      </w:pPr>
      <w:r w:rsidRPr="00631997">
        <w:rPr>
          <w:rFonts w:ascii="Calibri" w:hAnsi="Calibri" w:cs="Calibri"/>
          <w:b/>
          <w:sz w:val="24"/>
          <w:szCs w:val="24"/>
        </w:rPr>
        <w:t>Current Procedural Terminology (CPT)</w:t>
      </w:r>
      <w:r w:rsidRPr="00631997">
        <w:rPr>
          <w:rFonts w:ascii="Calibri" w:hAnsi="Calibri" w:cs="Calibri"/>
          <w:sz w:val="24"/>
          <w:szCs w:val="24"/>
        </w:rPr>
        <w:t>: Coding system established by the American Medical Association for coding of procedures and services.</w:t>
      </w:r>
    </w:p>
    <w:p w14:paraId="25E395BE" w14:textId="77777777" w:rsidR="00631997" w:rsidRPr="00631997" w:rsidRDefault="00631997" w:rsidP="00631997">
      <w:pPr>
        <w:spacing w:line="240" w:lineRule="auto"/>
        <w:rPr>
          <w:rFonts w:ascii="Calibri" w:hAnsi="Calibri" w:cs="Calibri"/>
          <w:sz w:val="24"/>
          <w:szCs w:val="24"/>
        </w:rPr>
      </w:pPr>
      <w:r w:rsidRPr="00D26A1B">
        <w:rPr>
          <w:rStyle w:val="Style1Char"/>
        </w:rPr>
        <w:t>Terminology system</w:t>
      </w:r>
      <w:r w:rsidRPr="00631997">
        <w:rPr>
          <w:rFonts w:ascii="Calibri" w:hAnsi="Calibri" w:cs="Calibri"/>
          <w:sz w:val="24"/>
          <w:szCs w:val="24"/>
        </w:rPr>
        <w:t xml:space="preserve">: a system characterized by “a set of concepts and relationships that provide a common reference point for comparisons and aggregation of data about the entire health care process, recorded by multiple different individuals, systems, or institutions.” (Imel, M. &amp; Campbell, J., 2003). </w:t>
      </w:r>
    </w:p>
    <w:p w14:paraId="26F45020" w14:textId="77777777" w:rsidR="00192C3A" w:rsidRDefault="00631997" w:rsidP="00192C3A">
      <w:pPr>
        <w:spacing w:line="240" w:lineRule="auto"/>
        <w:rPr>
          <w:rFonts w:ascii="Calibri" w:hAnsi="Calibri" w:cs="Calibri"/>
          <w:sz w:val="24"/>
          <w:szCs w:val="24"/>
        </w:rPr>
      </w:pPr>
      <w:r w:rsidRPr="00192C3A">
        <w:rPr>
          <w:rFonts w:ascii="Calibri" w:hAnsi="Calibri" w:cs="Calibri"/>
          <w:sz w:val="24"/>
          <w:szCs w:val="24"/>
        </w:rPr>
        <w:t>One of the most common terminology systems is the</w:t>
      </w:r>
      <w:r w:rsidRPr="00192C3A">
        <w:rPr>
          <w:rFonts w:ascii="Calibri" w:hAnsi="Calibri" w:cs="Calibri"/>
        </w:rPr>
        <w:t xml:space="preserve"> </w:t>
      </w:r>
      <w:r w:rsidRPr="00192C3A">
        <w:rPr>
          <w:rFonts w:ascii="Calibri" w:hAnsi="Calibri" w:cs="Calibri"/>
          <w:sz w:val="24"/>
          <w:szCs w:val="24"/>
        </w:rPr>
        <w:t xml:space="preserve">Systematized Nomenclature of Medicine - Clinical Terms (SNOMED CT).  </w:t>
      </w:r>
    </w:p>
    <w:p w14:paraId="05B294A6" w14:textId="77777777" w:rsidR="00AB4D41" w:rsidRDefault="00631997" w:rsidP="00192C3A">
      <w:pPr>
        <w:pStyle w:val="ListParagraph"/>
        <w:numPr>
          <w:ilvl w:val="0"/>
          <w:numId w:val="40"/>
        </w:numPr>
        <w:spacing w:line="240" w:lineRule="auto"/>
        <w:rPr>
          <w:rFonts w:ascii="Calibri" w:hAnsi="Calibri" w:cs="Calibri"/>
          <w:sz w:val="24"/>
          <w:szCs w:val="24"/>
        </w:rPr>
      </w:pPr>
      <w:r w:rsidRPr="00192C3A">
        <w:rPr>
          <w:rFonts w:ascii="Calibri" w:hAnsi="Calibri" w:cs="Calibri"/>
          <w:b/>
          <w:sz w:val="24"/>
          <w:szCs w:val="24"/>
        </w:rPr>
        <w:t>SNOMED CT:</w:t>
      </w:r>
      <w:r w:rsidRPr="00192C3A">
        <w:rPr>
          <w:rFonts w:ascii="Calibri" w:hAnsi="Calibri" w:cs="Calibri"/>
          <w:sz w:val="24"/>
          <w:szCs w:val="24"/>
        </w:rPr>
        <w:t xml:space="preserve"> a controlled, multilingual medical terminology system that healthcare providers use for the electronic exchange of clinical health information, which provides structured terminology to enable coding of an entire medical record. (Imel, M. &amp; Campbell, J., 2003).</w:t>
      </w:r>
    </w:p>
    <w:p w14:paraId="2EFD608C" w14:textId="77777777" w:rsidR="00FA5F5D" w:rsidRPr="00AB4D41" w:rsidRDefault="00631997" w:rsidP="00AB4D41">
      <w:pPr>
        <w:spacing w:line="240" w:lineRule="auto"/>
        <w:rPr>
          <w:rFonts w:ascii="Calibri" w:hAnsi="Calibri" w:cs="Calibri"/>
          <w:sz w:val="24"/>
          <w:szCs w:val="24"/>
        </w:rPr>
      </w:pPr>
      <w:r w:rsidRPr="00AB4D41">
        <w:rPr>
          <w:rFonts w:ascii="Gisha" w:hAnsi="Gisha" w:cs="Gisha"/>
          <w:sz w:val="24"/>
          <w:szCs w:val="24"/>
        </w:rPr>
        <w:br/>
      </w:r>
    </w:p>
    <w:p w14:paraId="496DB632" w14:textId="77777777" w:rsidR="008E621A" w:rsidRDefault="00CE7FB3" w:rsidP="00321B10">
      <w:pPr>
        <w:spacing w:line="240" w:lineRule="auto"/>
        <w:jc w:val="center"/>
        <w:rPr>
          <w:rFonts w:ascii="Tahoma" w:eastAsia="MS Mincho" w:hAnsi="Tahoma" w:cs="Tahoma"/>
          <w:b/>
          <w:color w:val="990033"/>
          <w:sz w:val="32"/>
          <w:szCs w:val="36"/>
        </w:rPr>
      </w:pPr>
      <w:r>
        <w:rPr>
          <w:rFonts w:ascii="Tahoma" w:eastAsia="MS Mincho" w:hAnsi="Tahoma" w:cs="Tahoma"/>
          <w:b/>
          <w:color w:val="990033"/>
          <w:sz w:val="32"/>
          <w:szCs w:val="36"/>
        </w:rPr>
        <w:lastRenderedPageBreak/>
        <w:t>The activity</w:t>
      </w:r>
    </w:p>
    <w:p w14:paraId="10F3861E" w14:textId="77777777" w:rsidR="00192C3A" w:rsidRPr="00192C3A" w:rsidRDefault="00192C3A" w:rsidP="00192C3A">
      <w:pPr>
        <w:spacing w:after="0" w:line="240" w:lineRule="auto"/>
        <w:rPr>
          <w:rFonts w:ascii="Calibri" w:hAnsi="Calibri" w:cs="Calibri"/>
          <w:sz w:val="24"/>
          <w:szCs w:val="24"/>
        </w:rPr>
      </w:pPr>
      <w:r>
        <w:rPr>
          <w:rFonts w:ascii="Calibri" w:hAnsi="Calibri" w:cs="Calibri"/>
          <w:sz w:val="24"/>
          <w:szCs w:val="24"/>
        </w:rPr>
        <w:t>EHR Go</w:t>
      </w:r>
      <w:r w:rsidRPr="00192C3A">
        <w:rPr>
          <w:rFonts w:ascii="Calibri" w:hAnsi="Calibri" w:cs="Calibri"/>
          <w:sz w:val="24"/>
          <w:szCs w:val="24"/>
        </w:rPr>
        <w:t xml:space="preserve"> is an educational EHR used for educational purposes only and does not contain 100 percent of classification codes that might be found in an EHR in practice. </w:t>
      </w:r>
      <w:r>
        <w:rPr>
          <w:rFonts w:ascii="Calibri" w:hAnsi="Calibri" w:cs="Calibri"/>
          <w:sz w:val="24"/>
          <w:szCs w:val="24"/>
        </w:rPr>
        <w:t>EHR Go</w:t>
      </w:r>
      <w:r w:rsidRPr="00192C3A">
        <w:rPr>
          <w:rFonts w:ascii="Calibri" w:hAnsi="Calibri" w:cs="Calibri"/>
          <w:sz w:val="24"/>
          <w:szCs w:val="24"/>
        </w:rPr>
        <w:t xml:space="preserve"> has ICD-9, ICD-10 and CPT codes, but does not have SNOMED CT.</w:t>
      </w:r>
    </w:p>
    <w:p w14:paraId="696CDA3A" w14:textId="77777777" w:rsidR="00192C3A" w:rsidRPr="00192C3A" w:rsidRDefault="00192C3A" w:rsidP="00192C3A">
      <w:pPr>
        <w:spacing w:after="0" w:line="240" w:lineRule="auto"/>
        <w:rPr>
          <w:rFonts w:ascii="Calibri" w:hAnsi="Calibri" w:cs="Calibri"/>
          <w:sz w:val="24"/>
          <w:szCs w:val="24"/>
        </w:rPr>
      </w:pPr>
    </w:p>
    <w:p w14:paraId="0FFCDF28" w14:textId="77777777" w:rsidR="00192C3A" w:rsidRPr="00192C3A" w:rsidRDefault="00192C3A" w:rsidP="00372F5F">
      <w:pPr>
        <w:pStyle w:val="Style1"/>
      </w:pPr>
      <w:r w:rsidRPr="00192C3A">
        <w:t>Differences between ICD-9 and ICD-10</w:t>
      </w:r>
    </w:p>
    <w:p w14:paraId="7309AD36" w14:textId="77777777" w:rsidR="00192C3A" w:rsidRPr="00192C3A" w:rsidRDefault="00192C3A" w:rsidP="00192C3A">
      <w:pPr>
        <w:spacing w:after="0" w:line="240" w:lineRule="auto"/>
        <w:rPr>
          <w:rFonts w:ascii="Calibri" w:hAnsi="Calibri" w:cs="Calibri"/>
          <w:b/>
          <w:sz w:val="24"/>
          <w:szCs w:val="24"/>
        </w:rPr>
      </w:pPr>
    </w:p>
    <w:p w14:paraId="5546ECD9" w14:textId="77777777" w:rsidR="00192C3A" w:rsidRDefault="00192C3A" w:rsidP="00192C3A">
      <w:pPr>
        <w:spacing w:after="0" w:line="240" w:lineRule="auto"/>
        <w:rPr>
          <w:rFonts w:ascii="Calibri" w:hAnsi="Calibri" w:cs="Calibri"/>
          <w:sz w:val="24"/>
          <w:szCs w:val="24"/>
        </w:rPr>
      </w:pPr>
      <w:r w:rsidRPr="00192C3A">
        <w:rPr>
          <w:rFonts w:ascii="Calibri" w:hAnsi="Calibri" w:cs="Calibri"/>
          <w:sz w:val="24"/>
          <w:szCs w:val="24"/>
        </w:rPr>
        <w:t xml:space="preserve">There are significant differences between ICD-9 and ICD-10 codes. There are nearly 19 times as many procedure codes and nearly 5 times as many diagnosis codes in ICD-10-CM than in ICD-9-CM. Further, ICD-10 uses alphanumeric categories instead of simple numeric categories like ICD-9 does. (CDC, n.d.-b). </w:t>
      </w:r>
    </w:p>
    <w:p w14:paraId="1CF920F8" w14:textId="77777777" w:rsidR="00A23C17" w:rsidRPr="00192C3A" w:rsidRDefault="00A23C17" w:rsidP="00192C3A">
      <w:pPr>
        <w:spacing w:after="0" w:line="240" w:lineRule="auto"/>
        <w:rPr>
          <w:rFonts w:ascii="Calibri" w:hAnsi="Calibri" w:cs="Calibri"/>
          <w:sz w:val="24"/>
          <w:szCs w:val="24"/>
        </w:rPr>
      </w:pPr>
      <w:r>
        <w:rPr>
          <w:noProof/>
        </w:rPr>
        <w:drawing>
          <wp:inline distT="0" distB="0" distL="0" distR="0" wp14:anchorId="22741914" wp14:editId="5AF2D17B">
            <wp:extent cx="4019550" cy="3879208"/>
            <wp:effectExtent l="152400" t="152400" r="361950" b="369570"/>
            <wp:docPr id="11" name="Picture 11" descr="Key differences between ICD-9-CM and ICD-10-CM and ICD-10-PCS code 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 differences between ICD-9-CM and ICD-10-CM and ICD-10-PCS code se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2070" cy="3881640"/>
                    </a:xfrm>
                    <a:prstGeom prst="rect">
                      <a:avLst/>
                    </a:prstGeom>
                    <a:ln>
                      <a:noFill/>
                    </a:ln>
                    <a:effectLst>
                      <a:outerShdw blurRad="292100" dist="139700" dir="2700000" algn="tl" rotWithShape="0">
                        <a:srgbClr val="333333">
                          <a:alpha val="65000"/>
                        </a:srgbClr>
                      </a:outerShdw>
                    </a:effectLst>
                  </pic:spPr>
                </pic:pic>
              </a:graphicData>
            </a:graphic>
          </wp:inline>
        </w:drawing>
      </w:r>
    </w:p>
    <w:p w14:paraId="1C727F4C" w14:textId="77777777" w:rsidR="00A23C17" w:rsidRPr="00A23C17" w:rsidRDefault="00A23C17" w:rsidP="00A23C17">
      <w:pPr>
        <w:spacing w:after="0" w:line="240" w:lineRule="auto"/>
        <w:rPr>
          <w:rFonts w:ascii="Calibri" w:hAnsi="Calibri" w:cs="Calibri"/>
          <w:sz w:val="24"/>
          <w:szCs w:val="24"/>
        </w:rPr>
      </w:pPr>
      <w:r w:rsidRPr="00A23C17">
        <w:rPr>
          <w:rFonts w:ascii="Calibri" w:hAnsi="Calibri" w:cs="Calibri"/>
          <w:sz w:val="24"/>
          <w:szCs w:val="24"/>
        </w:rPr>
        <w:t xml:space="preserve">The ICD-10 codes include an expanded number of characters, which allows for greater specificity to identify disease etiology, anatomic site and severity. </w:t>
      </w:r>
    </w:p>
    <w:p w14:paraId="6F8A38BC" w14:textId="77777777" w:rsidR="00A23C17" w:rsidRPr="00A23C17" w:rsidRDefault="00A23C17" w:rsidP="00A23C17">
      <w:pPr>
        <w:spacing w:after="0" w:line="240" w:lineRule="auto"/>
        <w:ind w:left="720"/>
        <w:rPr>
          <w:rFonts w:ascii="Calibri" w:hAnsi="Calibri" w:cs="Calibri"/>
          <w:sz w:val="24"/>
          <w:szCs w:val="24"/>
        </w:rPr>
      </w:pPr>
      <w:r w:rsidRPr="00A23C17">
        <w:rPr>
          <w:rFonts w:ascii="Calibri" w:hAnsi="Calibri" w:cs="Calibri"/>
          <w:sz w:val="24"/>
          <w:szCs w:val="24"/>
        </w:rPr>
        <w:lastRenderedPageBreak/>
        <w:t xml:space="preserve">ICD-10 Code Structure: </w:t>
      </w:r>
    </w:p>
    <w:p w14:paraId="24AF71FE" w14:textId="77777777" w:rsidR="00A23C17" w:rsidRPr="00A23C17" w:rsidRDefault="00A23C17" w:rsidP="00A23C17">
      <w:pPr>
        <w:pStyle w:val="ListParagraph"/>
        <w:numPr>
          <w:ilvl w:val="0"/>
          <w:numId w:val="42"/>
        </w:numPr>
        <w:spacing w:after="0" w:line="240" w:lineRule="auto"/>
        <w:rPr>
          <w:rFonts w:ascii="Calibri" w:hAnsi="Calibri" w:cs="Calibri"/>
          <w:sz w:val="24"/>
          <w:szCs w:val="24"/>
        </w:rPr>
      </w:pPr>
      <w:r w:rsidRPr="00A23C17">
        <w:rPr>
          <w:rFonts w:ascii="Calibri" w:hAnsi="Calibri" w:cs="Calibri"/>
          <w:sz w:val="24"/>
          <w:szCs w:val="24"/>
        </w:rPr>
        <w:t xml:space="preserve">Characters 1-3 – Category </w:t>
      </w:r>
    </w:p>
    <w:p w14:paraId="79B4F41D" w14:textId="77777777" w:rsidR="00A23C17" w:rsidRPr="00A23C17" w:rsidRDefault="00A23C17" w:rsidP="00A23C17">
      <w:pPr>
        <w:pStyle w:val="ListParagraph"/>
        <w:numPr>
          <w:ilvl w:val="0"/>
          <w:numId w:val="42"/>
        </w:numPr>
        <w:spacing w:after="0" w:line="240" w:lineRule="auto"/>
        <w:rPr>
          <w:rFonts w:ascii="Calibri" w:hAnsi="Calibri" w:cs="Calibri"/>
          <w:sz w:val="24"/>
          <w:szCs w:val="24"/>
        </w:rPr>
      </w:pPr>
      <w:r w:rsidRPr="00A23C17">
        <w:rPr>
          <w:rFonts w:ascii="Calibri" w:hAnsi="Calibri" w:cs="Calibri"/>
          <w:sz w:val="24"/>
          <w:szCs w:val="24"/>
        </w:rPr>
        <w:t xml:space="preserve">Characters 4-6 – Etiology, anatomic site, severity, or other clinical detail </w:t>
      </w:r>
    </w:p>
    <w:p w14:paraId="2E05EA62" w14:textId="77777777" w:rsidR="00A23C17" w:rsidRPr="00A23C17" w:rsidRDefault="00A23C17" w:rsidP="00A23C17">
      <w:pPr>
        <w:pStyle w:val="ListParagraph"/>
        <w:numPr>
          <w:ilvl w:val="0"/>
          <w:numId w:val="42"/>
        </w:numPr>
        <w:spacing w:after="0" w:line="240" w:lineRule="auto"/>
        <w:rPr>
          <w:rFonts w:ascii="Calibri" w:hAnsi="Calibri" w:cs="Calibri"/>
          <w:sz w:val="24"/>
          <w:szCs w:val="24"/>
        </w:rPr>
      </w:pPr>
      <w:r w:rsidRPr="00A23C17">
        <w:rPr>
          <w:rFonts w:ascii="Calibri" w:hAnsi="Calibri" w:cs="Calibri"/>
          <w:sz w:val="24"/>
          <w:szCs w:val="24"/>
        </w:rPr>
        <w:t xml:space="preserve">Character 7 – Extension </w:t>
      </w:r>
    </w:p>
    <w:p w14:paraId="33FD702B" w14:textId="77777777" w:rsidR="00A23C17" w:rsidRPr="00A23C17" w:rsidRDefault="00A23C17" w:rsidP="00A23C17">
      <w:pPr>
        <w:pStyle w:val="ListParagraph"/>
        <w:spacing w:after="0" w:line="240" w:lineRule="auto"/>
        <w:ind w:left="1440"/>
        <w:rPr>
          <w:rFonts w:ascii="Calibri" w:hAnsi="Calibri" w:cs="Calibri"/>
          <w:sz w:val="24"/>
          <w:szCs w:val="24"/>
        </w:rPr>
      </w:pPr>
    </w:p>
    <w:p w14:paraId="1CC4EECD" w14:textId="77777777" w:rsidR="00A23C17" w:rsidRPr="00A23C17" w:rsidRDefault="00A23C17" w:rsidP="00A23C17">
      <w:pPr>
        <w:spacing w:after="0" w:line="240" w:lineRule="auto"/>
        <w:rPr>
          <w:rFonts w:ascii="Calibri" w:hAnsi="Calibri" w:cs="Calibri"/>
          <w:sz w:val="24"/>
          <w:szCs w:val="24"/>
        </w:rPr>
      </w:pPr>
      <w:r w:rsidRPr="00A23C17">
        <w:rPr>
          <w:rFonts w:ascii="Calibri" w:hAnsi="Calibri" w:cs="Calibri"/>
          <w:sz w:val="24"/>
          <w:szCs w:val="24"/>
        </w:rPr>
        <w:t>Character 7 for ICD-10 indicates:</w:t>
      </w:r>
    </w:p>
    <w:p w14:paraId="4A09E565" w14:textId="77777777" w:rsidR="00A23C17" w:rsidRPr="00A23C17" w:rsidRDefault="00A23C17" w:rsidP="00A23C17">
      <w:pPr>
        <w:spacing w:after="0" w:line="240" w:lineRule="auto"/>
        <w:rPr>
          <w:rFonts w:ascii="Calibri" w:hAnsi="Calibri" w:cs="Calibri"/>
          <w:sz w:val="24"/>
          <w:szCs w:val="24"/>
        </w:rPr>
      </w:pPr>
    </w:p>
    <w:p w14:paraId="78B232FF" w14:textId="77777777" w:rsidR="00A23C17" w:rsidRPr="00A23C17" w:rsidRDefault="00A23C17" w:rsidP="00A23C17">
      <w:pPr>
        <w:spacing w:after="0" w:line="240" w:lineRule="auto"/>
        <w:rPr>
          <w:rFonts w:ascii="Calibri" w:hAnsi="Calibri" w:cs="Calibri"/>
          <w:sz w:val="24"/>
          <w:szCs w:val="24"/>
        </w:rPr>
      </w:pPr>
      <w:r w:rsidRPr="00A23C17">
        <w:rPr>
          <w:rFonts w:ascii="Calibri" w:hAnsi="Calibri" w:cs="Calibri"/>
          <w:sz w:val="24"/>
          <w:szCs w:val="24"/>
        </w:rPr>
        <w:t>A – Initial encounter</w:t>
      </w:r>
    </w:p>
    <w:p w14:paraId="675B62A3" w14:textId="77777777" w:rsidR="00A23C17" w:rsidRPr="00A23C17" w:rsidRDefault="00A23C17" w:rsidP="00A23C17">
      <w:pPr>
        <w:spacing w:after="0" w:line="240" w:lineRule="auto"/>
        <w:rPr>
          <w:rFonts w:ascii="Calibri" w:hAnsi="Calibri" w:cs="Calibri"/>
          <w:sz w:val="24"/>
          <w:szCs w:val="24"/>
        </w:rPr>
      </w:pPr>
      <w:r w:rsidRPr="00A23C17">
        <w:rPr>
          <w:rFonts w:ascii="Calibri" w:hAnsi="Calibri" w:cs="Calibri"/>
          <w:sz w:val="24"/>
          <w:szCs w:val="24"/>
        </w:rPr>
        <w:t>D – Subsequent encounter</w:t>
      </w:r>
    </w:p>
    <w:p w14:paraId="37E3E6C0" w14:textId="77777777" w:rsidR="00A23C17" w:rsidRPr="00A23C17" w:rsidRDefault="00A23C17" w:rsidP="00A23C17">
      <w:pPr>
        <w:spacing w:after="0" w:line="240" w:lineRule="auto"/>
        <w:rPr>
          <w:rFonts w:ascii="Calibri" w:hAnsi="Calibri" w:cs="Calibri"/>
          <w:sz w:val="24"/>
          <w:szCs w:val="24"/>
        </w:rPr>
      </w:pPr>
      <w:r w:rsidRPr="00A23C17">
        <w:rPr>
          <w:rFonts w:ascii="Calibri" w:hAnsi="Calibri" w:cs="Calibri"/>
          <w:sz w:val="24"/>
          <w:szCs w:val="24"/>
        </w:rPr>
        <w:t>S – Sequela</w:t>
      </w:r>
    </w:p>
    <w:p w14:paraId="3D181DEE" w14:textId="77777777" w:rsidR="00A23C17" w:rsidRPr="00A23C17" w:rsidRDefault="00A23C17" w:rsidP="00A23C17">
      <w:pPr>
        <w:spacing w:line="240" w:lineRule="auto"/>
        <w:rPr>
          <w:rFonts w:ascii="Calibri" w:hAnsi="Calibri" w:cs="Calibri"/>
          <w:iCs/>
          <w:sz w:val="24"/>
          <w:szCs w:val="24"/>
        </w:rPr>
      </w:pPr>
      <w:r w:rsidRPr="00A23C17">
        <w:rPr>
          <w:rFonts w:ascii="Calibri" w:hAnsi="Calibri" w:cs="Calibri"/>
          <w:iCs/>
          <w:sz w:val="24"/>
          <w:szCs w:val="24"/>
        </w:rPr>
        <w:t>(Mitchell, D., 2014).</w:t>
      </w:r>
    </w:p>
    <w:p w14:paraId="6141068E" w14:textId="77777777" w:rsidR="00A23C17" w:rsidRPr="00A23C17" w:rsidRDefault="00A23C17" w:rsidP="00A23C17">
      <w:pPr>
        <w:spacing w:after="0" w:line="240" w:lineRule="auto"/>
        <w:rPr>
          <w:rFonts w:ascii="Calibri" w:hAnsi="Calibri" w:cs="Calibri"/>
          <w:sz w:val="24"/>
          <w:szCs w:val="24"/>
        </w:rPr>
      </w:pPr>
    </w:p>
    <w:p w14:paraId="16A56049" w14:textId="77777777" w:rsidR="00A23C17" w:rsidRPr="00A23C17" w:rsidRDefault="00A23C17" w:rsidP="00A23C17">
      <w:pPr>
        <w:numPr>
          <w:ilvl w:val="0"/>
          <w:numId w:val="41"/>
        </w:numPr>
        <w:spacing w:after="200" w:line="240" w:lineRule="auto"/>
        <w:rPr>
          <w:rFonts w:ascii="Calibri" w:hAnsi="Calibri" w:cs="Calibri"/>
          <w:sz w:val="24"/>
          <w:szCs w:val="24"/>
        </w:rPr>
      </w:pPr>
      <w:r w:rsidRPr="00A23C17">
        <w:rPr>
          <w:rFonts w:ascii="Calibri" w:hAnsi="Calibri" w:cs="Calibri"/>
          <w:b/>
          <w:sz w:val="24"/>
          <w:szCs w:val="24"/>
        </w:rPr>
        <w:t>Initial encounter:</w:t>
      </w:r>
      <w:r w:rsidRPr="00A23C17">
        <w:rPr>
          <w:rFonts w:ascii="Calibri" w:hAnsi="Calibri" w:cs="Calibri"/>
          <w:sz w:val="24"/>
          <w:szCs w:val="24"/>
        </w:rPr>
        <w:t xml:space="preserve"> Patient’s initial encounter for active treatment of an injury. (CDC, n.d.-a)</w:t>
      </w:r>
    </w:p>
    <w:p w14:paraId="616B9D2B" w14:textId="77777777" w:rsidR="00A23C17" w:rsidRPr="00A23C17" w:rsidRDefault="00A23C17" w:rsidP="00A23C17">
      <w:pPr>
        <w:spacing w:line="240" w:lineRule="auto"/>
        <w:ind w:left="720"/>
        <w:rPr>
          <w:rFonts w:ascii="Calibri" w:hAnsi="Calibri" w:cs="Calibri"/>
          <w:iCs/>
          <w:sz w:val="24"/>
          <w:szCs w:val="24"/>
        </w:rPr>
      </w:pPr>
      <w:r w:rsidRPr="00A23C17">
        <w:rPr>
          <w:rFonts w:ascii="Calibri" w:hAnsi="Calibri" w:cs="Calibri"/>
          <w:sz w:val="24"/>
          <w:szCs w:val="24"/>
        </w:rPr>
        <w:t xml:space="preserve">Example: A patient is seen in the Emergency Department for a displaced transverse fracture of the left ulna. The ED applies ice and immobilization, but the fracture cannot be managed immediately. Instead, the ED advises the patient to seek follow-up with an orthopedic specialist. This ED encounter would be reported using </w:t>
      </w:r>
      <w:r w:rsidRPr="00A23C17">
        <w:rPr>
          <w:rFonts w:ascii="Calibri" w:hAnsi="Calibri" w:cs="Calibri"/>
          <w:i/>
          <w:iCs/>
          <w:sz w:val="24"/>
          <w:szCs w:val="24"/>
        </w:rPr>
        <w:t xml:space="preserve">S52.222A Displaced transverse fracture of the left ulna, initial encounter for closed fracture. </w:t>
      </w:r>
      <w:bookmarkStart w:id="1" w:name="_Hlk497221883"/>
      <w:r w:rsidRPr="00A23C17">
        <w:rPr>
          <w:rFonts w:ascii="Calibri" w:hAnsi="Calibri" w:cs="Calibri"/>
          <w:iCs/>
          <w:sz w:val="24"/>
          <w:szCs w:val="24"/>
        </w:rPr>
        <w:t>(Mitchell, D., 2014).</w:t>
      </w:r>
      <w:bookmarkEnd w:id="1"/>
    </w:p>
    <w:p w14:paraId="787973DA" w14:textId="77777777" w:rsidR="00A23C17" w:rsidRPr="00A23C17" w:rsidRDefault="00A23C17" w:rsidP="00A23C17">
      <w:pPr>
        <w:spacing w:line="240" w:lineRule="auto"/>
        <w:ind w:left="720"/>
        <w:rPr>
          <w:rFonts w:ascii="Calibri" w:hAnsi="Calibri" w:cs="Calibri"/>
          <w:sz w:val="24"/>
          <w:szCs w:val="24"/>
        </w:rPr>
      </w:pPr>
      <w:r w:rsidRPr="00A23C17">
        <w:rPr>
          <w:rFonts w:ascii="Calibri" w:hAnsi="Calibri" w:cs="Calibri"/>
          <w:sz w:val="24"/>
          <w:szCs w:val="24"/>
        </w:rPr>
        <w:t xml:space="preserve">Should the patient see an orthopedist the next day, and the orthopedist is able to reduce the fracture, this would be considered initial active treatment for the fracture.  Because the ED was only able to provide comfort care, the encounter with the orthopedist would be considered the first encounter of definitive care. Therefore, this encounter would also be considered an initial encounter and S52.222A code would again be used. </w:t>
      </w:r>
      <w:r w:rsidRPr="00A23C17">
        <w:rPr>
          <w:rFonts w:ascii="Calibri" w:hAnsi="Calibri" w:cs="Calibri"/>
          <w:iCs/>
          <w:sz w:val="24"/>
          <w:szCs w:val="24"/>
        </w:rPr>
        <w:t>(Mitchell, D., 2014).</w:t>
      </w:r>
    </w:p>
    <w:p w14:paraId="665E6E59" w14:textId="77777777" w:rsidR="00A23C17" w:rsidRPr="00A23C17" w:rsidRDefault="00A23C17" w:rsidP="00A23C17">
      <w:pPr>
        <w:numPr>
          <w:ilvl w:val="0"/>
          <w:numId w:val="41"/>
        </w:numPr>
        <w:spacing w:after="200" w:line="240" w:lineRule="auto"/>
        <w:rPr>
          <w:rFonts w:ascii="Calibri" w:hAnsi="Calibri" w:cs="Calibri"/>
          <w:b/>
          <w:sz w:val="24"/>
          <w:szCs w:val="24"/>
        </w:rPr>
      </w:pPr>
      <w:r w:rsidRPr="00A23C17">
        <w:rPr>
          <w:rFonts w:ascii="Calibri" w:hAnsi="Calibri" w:cs="Calibri"/>
          <w:b/>
          <w:sz w:val="24"/>
          <w:szCs w:val="24"/>
        </w:rPr>
        <w:t>Subsequent encounter:</w:t>
      </w:r>
      <w:r w:rsidRPr="00A23C17">
        <w:rPr>
          <w:rFonts w:ascii="Calibri" w:hAnsi="Calibri" w:cs="Calibri"/>
          <w:sz w:val="24"/>
          <w:szCs w:val="24"/>
        </w:rPr>
        <w:t xml:space="preserve"> </w:t>
      </w:r>
      <w:r w:rsidRPr="00A23C17">
        <w:rPr>
          <w:rFonts w:ascii="Calibri" w:hAnsi="Calibri" w:cs="Calibri"/>
          <w:bCs/>
          <w:sz w:val="24"/>
          <w:szCs w:val="24"/>
        </w:rPr>
        <w:t>“Encounters after the patient has received active treatment of the injury and is receiving routine care for the injury during the healing or recovery phase.” (CDC, n.d.-a)</w:t>
      </w:r>
    </w:p>
    <w:p w14:paraId="4FBC4BC9" w14:textId="77777777" w:rsidR="00A23C17" w:rsidRPr="00A23C17" w:rsidRDefault="00A23C17" w:rsidP="00A23C17">
      <w:pPr>
        <w:spacing w:line="240" w:lineRule="auto"/>
        <w:ind w:left="720"/>
        <w:rPr>
          <w:rFonts w:ascii="Calibri" w:hAnsi="Calibri" w:cs="Calibri"/>
          <w:b/>
          <w:sz w:val="24"/>
          <w:szCs w:val="24"/>
        </w:rPr>
      </w:pPr>
      <w:r w:rsidRPr="00A23C17">
        <w:rPr>
          <w:rFonts w:ascii="Calibri" w:hAnsi="Calibri" w:cs="Calibri"/>
          <w:bCs/>
          <w:sz w:val="24"/>
          <w:szCs w:val="24"/>
        </w:rPr>
        <w:t>“Examples of subsequent care are: cast change or removal, removal of external or internal fixation device, medication adjustment and follow up visits following injury treatment.” (CDC, n.d.-a)</w:t>
      </w:r>
    </w:p>
    <w:p w14:paraId="05B436BD" w14:textId="77777777" w:rsidR="00A23C17" w:rsidRPr="00A23C17" w:rsidRDefault="00A23C17" w:rsidP="00A23C17">
      <w:pPr>
        <w:numPr>
          <w:ilvl w:val="0"/>
          <w:numId w:val="41"/>
        </w:numPr>
        <w:spacing w:after="200" w:line="240" w:lineRule="auto"/>
        <w:rPr>
          <w:rFonts w:ascii="Calibri" w:hAnsi="Calibri" w:cs="Calibri"/>
          <w:b/>
          <w:sz w:val="24"/>
          <w:szCs w:val="24"/>
        </w:rPr>
      </w:pPr>
      <w:r w:rsidRPr="00A23C17">
        <w:rPr>
          <w:rFonts w:ascii="Calibri" w:hAnsi="Calibri" w:cs="Calibri"/>
          <w:b/>
          <w:sz w:val="24"/>
          <w:szCs w:val="24"/>
        </w:rPr>
        <w:t xml:space="preserve">Sequela: </w:t>
      </w:r>
      <w:r w:rsidRPr="00A23C17">
        <w:rPr>
          <w:rFonts w:ascii="Calibri" w:hAnsi="Calibri" w:cs="Calibri"/>
          <w:sz w:val="24"/>
          <w:szCs w:val="24"/>
        </w:rPr>
        <w:t>“for use for complications or conditions that arise as a direct result of an injury, such as scar formation after a burn. The scars are sequelae of the burn.” In other words, sequela are the late effects of an injury. (CDC, n.d.-a)</w:t>
      </w:r>
    </w:p>
    <w:p w14:paraId="6DA4A688" w14:textId="77777777" w:rsidR="00A23C17" w:rsidRPr="00A23C17" w:rsidRDefault="00A23C17" w:rsidP="00A23C17">
      <w:pPr>
        <w:spacing w:after="0" w:line="240" w:lineRule="auto"/>
        <w:rPr>
          <w:rFonts w:ascii="Calibri" w:hAnsi="Calibri" w:cs="Calibri"/>
          <w:i/>
          <w:sz w:val="24"/>
          <w:szCs w:val="24"/>
        </w:rPr>
      </w:pPr>
    </w:p>
    <w:p w14:paraId="6095A03F" w14:textId="77777777" w:rsidR="00A23C17" w:rsidRPr="00A23C17" w:rsidRDefault="00A23C17" w:rsidP="00372F5F">
      <w:pPr>
        <w:pStyle w:val="Style1"/>
      </w:pPr>
      <w:r w:rsidRPr="00A23C17">
        <w:t>Introducing SNOMED CT</w:t>
      </w:r>
    </w:p>
    <w:p w14:paraId="67318001" w14:textId="77777777" w:rsidR="00A23C17" w:rsidRPr="00A23C17" w:rsidRDefault="00A23C17" w:rsidP="00A23C17">
      <w:pPr>
        <w:spacing w:after="0" w:line="240" w:lineRule="auto"/>
        <w:rPr>
          <w:rFonts w:ascii="Calibri" w:hAnsi="Calibri" w:cs="Calibri"/>
          <w:sz w:val="24"/>
          <w:szCs w:val="24"/>
        </w:rPr>
      </w:pPr>
      <w:r w:rsidRPr="00A23C17">
        <w:rPr>
          <w:rFonts w:ascii="Calibri" w:hAnsi="Calibri" w:cs="Calibri"/>
          <w:sz w:val="24"/>
          <w:szCs w:val="24"/>
        </w:rPr>
        <w:t>SNOMED CT is a standard clinical terminology system with specific support for multi-lingual translation. SNOMED CT can cross-map to other international standards and classifications. (Alakrawi, 2016). For example:</w:t>
      </w:r>
    </w:p>
    <w:p w14:paraId="71088E83" w14:textId="77777777" w:rsidR="00A23C17" w:rsidRPr="00A23C17" w:rsidRDefault="00A23C17" w:rsidP="00A23C17">
      <w:pPr>
        <w:spacing w:after="0" w:line="240" w:lineRule="auto"/>
        <w:rPr>
          <w:rFonts w:ascii="Calibri" w:hAnsi="Calibri" w:cs="Calibri"/>
          <w:sz w:val="24"/>
          <w:szCs w:val="24"/>
          <w:highlight w:val="yellow"/>
        </w:rPr>
      </w:pPr>
    </w:p>
    <w:p w14:paraId="705023DC" w14:textId="77777777" w:rsidR="00A23C17" w:rsidRPr="00A23C17" w:rsidRDefault="00A23C17" w:rsidP="00A23C17">
      <w:pPr>
        <w:spacing w:after="0" w:line="240" w:lineRule="auto"/>
        <w:ind w:left="720"/>
        <w:rPr>
          <w:rFonts w:ascii="Calibri" w:hAnsi="Calibri" w:cs="Calibri"/>
          <w:sz w:val="24"/>
          <w:szCs w:val="24"/>
        </w:rPr>
      </w:pPr>
      <w:r w:rsidRPr="00A23C17">
        <w:rPr>
          <w:rFonts w:ascii="Calibri" w:hAnsi="Calibri" w:cs="Calibri"/>
          <w:sz w:val="24"/>
          <w:szCs w:val="24"/>
        </w:rPr>
        <w:t>SNOMED CT to ICD-9-CM Reimbursement Map</w:t>
      </w:r>
    </w:p>
    <w:p w14:paraId="4D7C9AE5" w14:textId="77777777" w:rsidR="00A23C17" w:rsidRPr="00A23C17" w:rsidRDefault="00A23C17" w:rsidP="00A23C17">
      <w:pPr>
        <w:spacing w:after="0" w:line="240" w:lineRule="auto"/>
        <w:ind w:left="720"/>
        <w:rPr>
          <w:rFonts w:ascii="Calibri" w:hAnsi="Calibri" w:cs="Calibri"/>
          <w:sz w:val="24"/>
          <w:szCs w:val="24"/>
        </w:rPr>
      </w:pPr>
      <w:r w:rsidRPr="00A23C17">
        <w:rPr>
          <w:rFonts w:ascii="Calibri" w:hAnsi="Calibri" w:cs="Calibri"/>
          <w:sz w:val="24"/>
          <w:szCs w:val="24"/>
        </w:rPr>
        <w:t>SNOMED CT to ICD-10-CM Map</w:t>
      </w:r>
    </w:p>
    <w:p w14:paraId="404F134A" w14:textId="77777777" w:rsidR="00A23C17" w:rsidRPr="00A23C17" w:rsidRDefault="00A23C17" w:rsidP="00A23C17">
      <w:pPr>
        <w:spacing w:after="0" w:line="240" w:lineRule="auto"/>
        <w:ind w:left="720"/>
        <w:rPr>
          <w:rFonts w:ascii="Calibri" w:hAnsi="Calibri" w:cs="Calibri"/>
          <w:sz w:val="24"/>
          <w:szCs w:val="24"/>
        </w:rPr>
      </w:pPr>
      <w:r w:rsidRPr="00A23C17">
        <w:rPr>
          <w:rFonts w:ascii="Calibri" w:hAnsi="Calibri" w:cs="Calibri"/>
          <w:sz w:val="24"/>
          <w:szCs w:val="24"/>
        </w:rPr>
        <w:t>ICD-9-CM Diagnostic Codes to SNOMED CT Map</w:t>
      </w:r>
    </w:p>
    <w:p w14:paraId="34A3DE64" w14:textId="77777777" w:rsidR="00A23C17" w:rsidRPr="00A23C17" w:rsidRDefault="00A23C17" w:rsidP="00A23C17">
      <w:pPr>
        <w:spacing w:after="0" w:line="240" w:lineRule="auto"/>
        <w:ind w:left="720"/>
        <w:rPr>
          <w:rFonts w:ascii="Calibri" w:hAnsi="Calibri" w:cs="Calibri"/>
          <w:sz w:val="24"/>
          <w:szCs w:val="24"/>
        </w:rPr>
      </w:pPr>
      <w:r w:rsidRPr="00A23C17">
        <w:rPr>
          <w:rFonts w:ascii="Calibri" w:hAnsi="Calibri" w:cs="Calibri"/>
          <w:sz w:val="24"/>
          <w:szCs w:val="24"/>
        </w:rPr>
        <w:t>ICD-9-CM Procedure Codes to SNOMED CT Map</w:t>
      </w:r>
    </w:p>
    <w:p w14:paraId="0D977A5F" w14:textId="77777777" w:rsidR="00A23C17" w:rsidRPr="00A23C17" w:rsidRDefault="00A23C17" w:rsidP="00A23C17">
      <w:pPr>
        <w:spacing w:after="0" w:line="240" w:lineRule="auto"/>
        <w:rPr>
          <w:rFonts w:ascii="Calibri" w:hAnsi="Calibri" w:cs="Calibri"/>
          <w:sz w:val="24"/>
          <w:szCs w:val="24"/>
        </w:rPr>
      </w:pPr>
    </w:p>
    <w:p w14:paraId="073E5267" w14:textId="77777777" w:rsidR="00A23C17" w:rsidRPr="00A23C17" w:rsidRDefault="00A23C17" w:rsidP="00A23C17">
      <w:pPr>
        <w:spacing w:after="0" w:line="240" w:lineRule="auto"/>
        <w:rPr>
          <w:rFonts w:ascii="Calibri" w:hAnsi="Calibri" w:cs="Calibri"/>
          <w:sz w:val="24"/>
          <w:szCs w:val="24"/>
        </w:rPr>
      </w:pPr>
      <w:r w:rsidRPr="00A23C17">
        <w:rPr>
          <w:rFonts w:ascii="Calibri" w:hAnsi="Calibri" w:cs="Calibri"/>
          <w:sz w:val="24"/>
          <w:szCs w:val="24"/>
        </w:rPr>
        <w:t>Knowing how to cross-map the coding systems is important for data collection, retaining the value of the data when going from one database to another, limiting or preventing errors, and controlling costs. U.S. National Library of Medicine. (n.d.).</w:t>
      </w:r>
    </w:p>
    <w:p w14:paraId="7CEBDC42" w14:textId="77777777" w:rsidR="00A23C17" w:rsidRPr="00A23C17" w:rsidRDefault="00A23C17" w:rsidP="00A23C17">
      <w:pPr>
        <w:spacing w:after="0" w:line="240" w:lineRule="auto"/>
        <w:rPr>
          <w:rFonts w:ascii="Calibri" w:hAnsi="Calibri" w:cs="Calibri"/>
          <w:sz w:val="24"/>
          <w:szCs w:val="24"/>
        </w:rPr>
      </w:pPr>
    </w:p>
    <w:p w14:paraId="7F6DBB92" w14:textId="77777777" w:rsidR="00A23C17" w:rsidRPr="00A23C17" w:rsidRDefault="00A23C17" w:rsidP="00372F5F">
      <w:pPr>
        <w:pStyle w:val="Style1"/>
      </w:pPr>
      <w:r w:rsidRPr="00A23C17">
        <w:t>Differences between SNOMED CT and ICD-10</w:t>
      </w:r>
    </w:p>
    <w:p w14:paraId="2FC1C9F3" w14:textId="77777777" w:rsidR="00A23C17" w:rsidRPr="00A23C17" w:rsidRDefault="00A23C17" w:rsidP="00A23C17">
      <w:pPr>
        <w:pStyle w:val="ListParagraph"/>
        <w:numPr>
          <w:ilvl w:val="0"/>
          <w:numId w:val="41"/>
        </w:numPr>
        <w:spacing w:after="0" w:line="240" w:lineRule="auto"/>
        <w:rPr>
          <w:rFonts w:ascii="Calibri" w:hAnsi="Calibri" w:cs="Calibri"/>
          <w:sz w:val="24"/>
          <w:szCs w:val="24"/>
        </w:rPr>
      </w:pPr>
      <w:r w:rsidRPr="00A23C17">
        <w:rPr>
          <w:rFonts w:ascii="Calibri" w:hAnsi="Calibri" w:cs="Calibri"/>
          <w:sz w:val="24"/>
          <w:szCs w:val="24"/>
        </w:rPr>
        <w:t xml:space="preserve">SNOMED CT coding is completely automated by the system, while ICD-10 coding is usually performed manually by professional coders. Although coders may utilize computer-assisted coding (CAC), human intervention is still required to validate the coding. </w:t>
      </w:r>
    </w:p>
    <w:p w14:paraId="386D3722" w14:textId="77777777" w:rsidR="00A23C17" w:rsidRPr="00A23C17" w:rsidRDefault="00A23C17" w:rsidP="00A23C17">
      <w:pPr>
        <w:pStyle w:val="ListParagraph"/>
        <w:numPr>
          <w:ilvl w:val="0"/>
          <w:numId w:val="41"/>
        </w:numPr>
        <w:spacing w:after="0" w:line="240" w:lineRule="auto"/>
        <w:rPr>
          <w:rFonts w:ascii="Calibri" w:hAnsi="Calibri" w:cs="Calibri"/>
          <w:sz w:val="24"/>
          <w:szCs w:val="24"/>
        </w:rPr>
      </w:pPr>
      <w:r w:rsidRPr="00A23C17">
        <w:rPr>
          <w:rFonts w:ascii="Calibri" w:hAnsi="Calibri" w:cs="Calibri"/>
          <w:sz w:val="24"/>
          <w:szCs w:val="24"/>
        </w:rPr>
        <w:t>SNOMED CT has more specific clinical coverage than ICD-10, with 100,000 coding concepts in SNOMED CT compared to 68,000 ICD-10 diagnosis codes. As a result, more than one ICD-10 code may be needed to represent one concept in SNOMED CT.</w:t>
      </w:r>
    </w:p>
    <w:p w14:paraId="50E8F49C" w14:textId="77777777" w:rsidR="00A23C17" w:rsidRPr="00A23C17" w:rsidRDefault="00A23C17" w:rsidP="00A23C17">
      <w:pPr>
        <w:pStyle w:val="ListParagraph"/>
        <w:numPr>
          <w:ilvl w:val="0"/>
          <w:numId w:val="41"/>
        </w:numPr>
        <w:spacing w:after="0" w:line="240" w:lineRule="auto"/>
        <w:rPr>
          <w:rFonts w:ascii="Calibri" w:hAnsi="Calibri" w:cs="Calibri"/>
          <w:sz w:val="24"/>
          <w:szCs w:val="24"/>
        </w:rPr>
      </w:pPr>
      <w:r w:rsidRPr="00A23C17">
        <w:rPr>
          <w:rFonts w:ascii="Calibri" w:hAnsi="Calibri" w:cs="Calibri"/>
          <w:sz w:val="24"/>
          <w:szCs w:val="24"/>
        </w:rPr>
        <w:t xml:space="preserve">SNOMED CT is more clinician friendly. ICD-10 codes often include conventions used by coders (e.g. initial encounter, subsequent encounter, sequela, etc.) that are irrelevant and confusing for clinicians. </w:t>
      </w:r>
    </w:p>
    <w:p w14:paraId="13FCD5AC" w14:textId="77777777" w:rsidR="00A23C17" w:rsidRPr="00A23C17" w:rsidRDefault="00A23C17" w:rsidP="00A23C17">
      <w:pPr>
        <w:pStyle w:val="ListParagraph"/>
        <w:numPr>
          <w:ilvl w:val="0"/>
          <w:numId w:val="41"/>
        </w:numPr>
        <w:spacing w:after="0" w:line="240" w:lineRule="auto"/>
        <w:rPr>
          <w:rFonts w:ascii="Calibri" w:hAnsi="Calibri" w:cs="Calibri"/>
          <w:sz w:val="24"/>
          <w:szCs w:val="24"/>
        </w:rPr>
      </w:pPr>
      <w:r w:rsidRPr="00A23C17">
        <w:rPr>
          <w:rFonts w:ascii="Calibri" w:hAnsi="Calibri" w:cs="Calibri"/>
          <w:sz w:val="24"/>
          <w:szCs w:val="24"/>
        </w:rPr>
        <w:t xml:space="preserve">ICD-10 is utilized by a wider spectrum of healthcare users and, unlike SNOMED CT, can help provide patients with information on treatment options, costs and outcomes. </w:t>
      </w:r>
    </w:p>
    <w:p w14:paraId="659DE885" w14:textId="77777777" w:rsidR="00A23C17" w:rsidRPr="00A23C17" w:rsidRDefault="00A23C17" w:rsidP="00A23C17">
      <w:pPr>
        <w:pStyle w:val="ListParagraph"/>
        <w:numPr>
          <w:ilvl w:val="0"/>
          <w:numId w:val="41"/>
        </w:numPr>
        <w:spacing w:after="0" w:line="240" w:lineRule="auto"/>
        <w:rPr>
          <w:rFonts w:ascii="Calibri" w:hAnsi="Calibri" w:cs="Calibri"/>
          <w:sz w:val="24"/>
          <w:szCs w:val="24"/>
        </w:rPr>
      </w:pPr>
      <w:r w:rsidRPr="00A23C17">
        <w:rPr>
          <w:rFonts w:ascii="Calibri" w:hAnsi="Calibri" w:cs="Calibri"/>
          <w:sz w:val="24"/>
          <w:szCs w:val="24"/>
        </w:rPr>
        <w:t xml:space="preserve">ICD-10 provides a much simpler system for the collection and reporting of data for research, which, in turn, benefits consumers through improved reimbursement systems, surveillance of public health and monitoring of administrative performance. </w:t>
      </w:r>
    </w:p>
    <w:p w14:paraId="75EE29A1" w14:textId="77777777" w:rsidR="00A23C17" w:rsidRPr="00A23C17" w:rsidRDefault="00A23C17" w:rsidP="00A23C17">
      <w:pPr>
        <w:spacing w:after="0" w:line="240" w:lineRule="auto"/>
        <w:rPr>
          <w:rFonts w:ascii="Calibri" w:hAnsi="Calibri" w:cs="Calibri"/>
          <w:sz w:val="24"/>
          <w:szCs w:val="24"/>
        </w:rPr>
      </w:pPr>
      <w:r w:rsidRPr="00A23C17">
        <w:rPr>
          <w:rFonts w:ascii="Calibri" w:hAnsi="Calibri" w:cs="Calibri"/>
          <w:sz w:val="24"/>
          <w:szCs w:val="24"/>
        </w:rPr>
        <w:t>(Alakrawi, 2016).</w:t>
      </w:r>
    </w:p>
    <w:p w14:paraId="4CBFF43B" w14:textId="77777777" w:rsidR="00A23C17" w:rsidRPr="00A23C17" w:rsidRDefault="00A23C17" w:rsidP="00A23C17">
      <w:pPr>
        <w:spacing w:after="0" w:line="240" w:lineRule="auto"/>
        <w:rPr>
          <w:rFonts w:ascii="Calibri" w:hAnsi="Calibri" w:cs="Calibri"/>
          <w:b/>
          <w:bCs/>
          <w:color w:val="B43412" w:themeColor="accent1" w:themeShade="BF"/>
          <w:sz w:val="24"/>
          <w:szCs w:val="24"/>
        </w:rPr>
      </w:pPr>
    </w:p>
    <w:p w14:paraId="7B096741" w14:textId="77777777" w:rsidR="00A23C17" w:rsidRPr="00A23C17" w:rsidRDefault="00A23C17" w:rsidP="00372F5F">
      <w:pPr>
        <w:pStyle w:val="Style1"/>
      </w:pPr>
      <w:r>
        <w:t>EHR Go</w:t>
      </w:r>
      <w:r w:rsidRPr="00A23C17">
        <w:t xml:space="preserve"> and SNOMED CT</w:t>
      </w:r>
    </w:p>
    <w:p w14:paraId="32CB1111" w14:textId="77777777" w:rsidR="00A23C17" w:rsidRDefault="00A23C17" w:rsidP="00A23C17">
      <w:pPr>
        <w:spacing w:after="0" w:line="240" w:lineRule="auto"/>
        <w:rPr>
          <w:rFonts w:ascii="Calibri" w:hAnsi="Calibri" w:cs="Calibri"/>
          <w:sz w:val="24"/>
          <w:szCs w:val="24"/>
        </w:rPr>
      </w:pPr>
      <w:r w:rsidRPr="00A23C17">
        <w:rPr>
          <w:rFonts w:ascii="Calibri" w:hAnsi="Calibri" w:cs="Calibri"/>
          <w:sz w:val="24"/>
          <w:szCs w:val="24"/>
        </w:rPr>
        <w:t xml:space="preserve">There is not SNOMED-CT or a mapping system between ICD-9 and ICD-10 terms and codes in the </w:t>
      </w:r>
      <w:r>
        <w:rPr>
          <w:rFonts w:ascii="Calibri" w:hAnsi="Calibri" w:cs="Calibri"/>
          <w:sz w:val="24"/>
          <w:szCs w:val="24"/>
        </w:rPr>
        <w:t>EHR Go</w:t>
      </w:r>
      <w:r w:rsidRPr="00A23C17">
        <w:rPr>
          <w:rFonts w:ascii="Calibri" w:hAnsi="Calibri" w:cs="Calibri"/>
          <w:sz w:val="24"/>
          <w:szCs w:val="24"/>
        </w:rPr>
        <w:t xml:space="preserve"> EHR. Users must select the appropriate codes manually. On the Problems tab of the </w:t>
      </w:r>
      <w:r w:rsidRPr="00A23C17">
        <w:rPr>
          <w:rFonts w:ascii="Calibri" w:hAnsi="Calibri" w:cs="Calibri"/>
          <w:sz w:val="24"/>
          <w:szCs w:val="24"/>
        </w:rPr>
        <w:lastRenderedPageBreak/>
        <w:t xml:space="preserve">patient chart, after choosing the </w:t>
      </w:r>
      <w:r w:rsidRPr="00A23C17">
        <w:rPr>
          <w:rFonts w:ascii="Calibri" w:hAnsi="Calibri" w:cs="Calibri"/>
          <w:b/>
          <w:sz w:val="24"/>
          <w:szCs w:val="24"/>
        </w:rPr>
        <w:t>New</w:t>
      </w:r>
      <w:r w:rsidRPr="00A23C17">
        <w:rPr>
          <w:rFonts w:ascii="Calibri" w:hAnsi="Calibri" w:cs="Calibri"/>
          <w:sz w:val="24"/>
          <w:szCs w:val="24"/>
        </w:rPr>
        <w:t xml:space="preserve"> button in the bottom right corner, users have the option to search for and define problems using ICD-9, ICD-10, or a free-text “Add Other” option. </w:t>
      </w:r>
    </w:p>
    <w:p w14:paraId="335A74BF" w14:textId="77777777" w:rsidR="00A23C17" w:rsidRPr="00A23C17" w:rsidRDefault="00DA2F19" w:rsidP="00A23C17">
      <w:pPr>
        <w:spacing w:after="0" w:line="240" w:lineRule="auto"/>
        <w:rPr>
          <w:rFonts w:ascii="Calibri" w:hAnsi="Calibri" w:cs="Calibri"/>
          <w:sz w:val="24"/>
          <w:szCs w:val="24"/>
        </w:rPr>
      </w:pPr>
      <w:r>
        <w:rPr>
          <w:rFonts w:ascii="Gisha" w:hAnsi="Gisha" w:cs="Gisha"/>
          <w:noProof/>
          <w:sz w:val="24"/>
          <w:szCs w:val="24"/>
        </w:rPr>
        <mc:AlternateContent>
          <mc:Choice Requires="wps">
            <w:drawing>
              <wp:anchor distT="0" distB="0" distL="114300" distR="114300" simplePos="0" relativeHeight="251661312" behindDoc="0" locked="0" layoutInCell="1" allowOverlap="1" wp14:anchorId="305B44E2" wp14:editId="386E6CD7">
                <wp:simplePos x="0" y="0"/>
                <wp:positionH relativeFrom="rightMargin">
                  <wp:align>left</wp:align>
                </wp:positionH>
                <wp:positionV relativeFrom="paragraph">
                  <wp:posOffset>254635</wp:posOffset>
                </wp:positionV>
                <wp:extent cx="403860" cy="163830"/>
                <wp:effectExtent l="38100" t="19050" r="0" b="26670"/>
                <wp:wrapNone/>
                <wp:docPr id="1" name="Straight Arrow Connector 1" descr="Red arrow pointing to the &quot;add other&quot; option on the new problem tab screen sho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3860" cy="163830"/>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754EBC3" id="_x0000_t32" coordsize="21600,21600" o:spt="32" o:oned="t" path="m,l21600,21600e" filled="f">
                <v:path arrowok="t" fillok="f" o:connecttype="none"/>
                <o:lock v:ext="edit" shapetype="t"/>
              </v:shapetype>
              <v:shape id="Straight Arrow Connector 1" o:spid="_x0000_s1026" type="#_x0000_t32" alt="Red arrow pointing to the &quot;add other&quot; option on the new problem tab screen shot." style="position:absolute;margin-left:0;margin-top:20.05pt;width:31.8pt;height:12.9pt;flip:x;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" strokecolor="#c00000" strokeweight="3pt">
                <v:stroke endarrow="block" joinstyle="miter"/>
                <o:lock v:ext="edit" shapetype="f"/>
                <w10:wrap anchorx="margin"/>
              </v:shape>
            </w:pict>
          </mc:Fallback>
        </mc:AlternateContent>
      </w:r>
      <w:r w:rsidR="00A23C17" w:rsidRPr="00C327DB">
        <w:rPr>
          <w:rFonts w:ascii="Gisha" w:hAnsi="Gisha" w:cs="Gisha" w:hint="cs"/>
          <w:noProof/>
          <w:sz w:val="24"/>
          <w:szCs w:val="24"/>
        </w:rPr>
        <w:drawing>
          <wp:inline distT="0" distB="0" distL="0" distR="0" wp14:anchorId="7F524CAB" wp14:editId="135430CA">
            <wp:extent cx="5943600" cy="797560"/>
            <wp:effectExtent l="152400" t="152400" r="361950" b="364490"/>
            <wp:docPr id="3" name="Picture 3" descr="Screen shot of the problem tab after choosing a new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43600" cy="797560"/>
                    </a:xfrm>
                    <a:prstGeom prst="rect">
                      <a:avLst/>
                    </a:prstGeom>
                    <a:ln>
                      <a:noFill/>
                    </a:ln>
                    <a:effectLst>
                      <a:outerShdw blurRad="292100" dist="139700" dir="2700000" algn="tl" rotWithShape="0">
                        <a:srgbClr val="333333">
                          <a:alpha val="65000"/>
                        </a:srgbClr>
                      </a:outerShdw>
                    </a:effectLst>
                  </pic:spPr>
                </pic:pic>
              </a:graphicData>
            </a:graphic>
          </wp:inline>
        </w:drawing>
      </w:r>
    </w:p>
    <w:p w14:paraId="303D8660" w14:textId="77777777" w:rsidR="00A23C17" w:rsidRPr="00A23C17" w:rsidRDefault="00A23C17" w:rsidP="00A23C17">
      <w:pPr>
        <w:spacing w:after="0" w:line="240" w:lineRule="auto"/>
        <w:rPr>
          <w:rFonts w:ascii="Calibri" w:hAnsi="Calibri" w:cs="Calibri"/>
          <w:sz w:val="24"/>
          <w:szCs w:val="24"/>
        </w:rPr>
      </w:pPr>
      <w:r w:rsidRPr="00A23C17">
        <w:rPr>
          <w:rFonts w:ascii="Calibri" w:hAnsi="Calibri" w:cs="Calibri"/>
          <w:sz w:val="24"/>
          <w:szCs w:val="24"/>
        </w:rPr>
        <w:t xml:space="preserve">Assigning an ICD-10 diagnosis code or a CPT procedure code for billing purposes can be done from the </w:t>
      </w:r>
      <w:r w:rsidRPr="00A23C17">
        <w:rPr>
          <w:rFonts w:ascii="Calibri" w:hAnsi="Calibri" w:cs="Calibri"/>
          <w:b/>
          <w:sz w:val="24"/>
          <w:szCs w:val="24"/>
        </w:rPr>
        <w:t>Account</w:t>
      </w:r>
      <w:r w:rsidRPr="00A23C17">
        <w:rPr>
          <w:rFonts w:ascii="Calibri" w:hAnsi="Calibri" w:cs="Calibri"/>
          <w:sz w:val="24"/>
          <w:szCs w:val="24"/>
        </w:rPr>
        <w:t xml:space="preserve"> section of the chart under the </w:t>
      </w:r>
      <w:r w:rsidRPr="00A23C17">
        <w:rPr>
          <w:rFonts w:ascii="Calibri" w:hAnsi="Calibri" w:cs="Calibri"/>
          <w:b/>
          <w:sz w:val="24"/>
          <w:szCs w:val="24"/>
        </w:rPr>
        <w:t>Claims</w:t>
      </w:r>
      <w:r w:rsidRPr="00A23C17">
        <w:rPr>
          <w:rFonts w:ascii="Calibri" w:hAnsi="Calibri" w:cs="Calibri"/>
          <w:sz w:val="24"/>
          <w:szCs w:val="24"/>
        </w:rPr>
        <w:t xml:space="preserve"> tab. </w:t>
      </w:r>
    </w:p>
    <w:p w14:paraId="4358D330" w14:textId="77777777" w:rsidR="00A23C17" w:rsidRPr="00A23C17" w:rsidRDefault="00A23C17" w:rsidP="00A23C17">
      <w:pPr>
        <w:spacing w:after="0" w:line="240" w:lineRule="auto"/>
        <w:rPr>
          <w:rFonts w:ascii="Calibri" w:hAnsi="Calibri" w:cs="Calibri"/>
          <w:sz w:val="24"/>
          <w:szCs w:val="24"/>
        </w:rPr>
      </w:pPr>
    </w:p>
    <w:p w14:paraId="41AAA8C3" w14:textId="77777777" w:rsidR="00A23C17" w:rsidRPr="00A23C17" w:rsidRDefault="00A23C17" w:rsidP="00A23C17">
      <w:pPr>
        <w:spacing w:after="0" w:line="240" w:lineRule="auto"/>
        <w:rPr>
          <w:rFonts w:ascii="Calibri" w:hAnsi="Calibri" w:cs="Calibri"/>
          <w:sz w:val="24"/>
          <w:szCs w:val="24"/>
        </w:rPr>
      </w:pPr>
      <w:r w:rsidRPr="00A23C17">
        <w:rPr>
          <w:rFonts w:ascii="Calibri" w:hAnsi="Calibri" w:cs="Calibri"/>
          <w:sz w:val="24"/>
          <w:szCs w:val="24"/>
        </w:rPr>
        <w:t xml:space="preserve">To add a diagnosis code, users can click on the </w:t>
      </w:r>
      <w:r w:rsidRPr="00A23C17">
        <w:rPr>
          <w:rFonts w:ascii="Calibri" w:hAnsi="Calibri" w:cs="Calibri"/>
          <w:b/>
          <w:sz w:val="24"/>
          <w:szCs w:val="24"/>
        </w:rPr>
        <w:t>Add Diagnosis</w:t>
      </w:r>
      <w:r w:rsidRPr="00A23C17">
        <w:rPr>
          <w:rFonts w:ascii="Calibri" w:hAnsi="Calibri" w:cs="Calibri"/>
          <w:sz w:val="24"/>
          <w:szCs w:val="24"/>
        </w:rPr>
        <w:t xml:space="preserve"> button under the Diagnosis or Nature of Illness or Injury section of the Account/Claims tab.</w:t>
      </w:r>
    </w:p>
    <w:p w14:paraId="4B190FE4" w14:textId="77777777" w:rsidR="00786C99" w:rsidRPr="009F50A9" w:rsidRDefault="00DA2F19" w:rsidP="00786C99">
      <w:pPr>
        <w:spacing w:after="0" w:line="240" w:lineRule="auto"/>
        <w:rPr>
          <w:rFonts w:ascii="Tahoma" w:eastAsia="MS Mincho" w:hAnsi="Tahoma" w:cs="Tahoma"/>
          <w:b/>
          <w:color w:val="990033"/>
          <w:sz w:val="32"/>
          <w:szCs w:val="36"/>
        </w:rPr>
      </w:pPr>
      <w:r>
        <w:rPr>
          <w:rFonts w:ascii="Gisha" w:hAnsi="Gisha" w:cs="Gisha"/>
          <w:noProof/>
          <w:sz w:val="24"/>
          <w:szCs w:val="24"/>
        </w:rPr>
        <mc:AlternateContent>
          <mc:Choice Requires="wps">
            <w:drawing>
              <wp:anchor distT="0" distB="0" distL="114300" distR="114300" simplePos="0" relativeHeight="251659264" behindDoc="0" locked="0" layoutInCell="1" allowOverlap="1" wp14:anchorId="1FE061D1" wp14:editId="7E155DBF">
                <wp:simplePos x="0" y="0"/>
                <wp:positionH relativeFrom="rightMargin">
                  <wp:align>left</wp:align>
                </wp:positionH>
                <wp:positionV relativeFrom="paragraph">
                  <wp:posOffset>591185</wp:posOffset>
                </wp:positionV>
                <wp:extent cx="403860" cy="163830"/>
                <wp:effectExtent l="38100" t="19050" r="0" b="26670"/>
                <wp:wrapNone/>
                <wp:docPr id="7" name="Straight Arrow Connector 7" descr="Red arrow pointing to the &quot;add diagnosis&quot; button on the account/claims tab."/>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3860" cy="163830"/>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518D62D" id="Straight Arrow Connector 7" o:spid="_x0000_s1026" type="#_x0000_t32" alt="Red arrow pointing to the &quot;add diagnosis&quot; button on the account/claims tab." style="position:absolute;margin-left:0;margin-top:46.55pt;width:31.8pt;height:12.9pt;flip:x;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" strokecolor="#c00000" strokeweight="3pt">
                <v:stroke endarrow="block" joinstyle="miter"/>
                <o:lock v:ext="edit" shapetype="f"/>
                <w10:wrap anchorx="margin"/>
              </v:shape>
            </w:pict>
          </mc:Fallback>
        </mc:AlternateContent>
      </w:r>
      <w:r w:rsidR="00A23C17" w:rsidRPr="00C327DB">
        <w:rPr>
          <w:rFonts w:ascii="Gisha" w:hAnsi="Gisha" w:cs="Gisha" w:hint="cs"/>
          <w:noProof/>
          <w:sz w:val="24"/>
          <w:szCs w:val="24"/>
        </w:rPr>
        <w:drawing>
          <wp:inline distT="0" distB="0" distL="0" distR="0" wp14:anchorId="14BA6BE4" wp14:editId="4EC9B4E9">
            <wp:extent cx="5943600" cy="737235"/>
            <wp:effectExtent l="152400" t="152400" r="361950" b="367665"/>
            <wp:docPr id="4" name="Picture 4" descr="screen shot of the nature or illness or injury section of the account/claim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43600" cy="737235"/>
                    </a:xfrm>
                    <a:prstGeom prst="rect">
                      <a:avLst/>
                    </a:prstGeom>
                    <a:ln>
                      <a:noFill/>
                    </a:ln>
                    <a:effectLst>
                      <a:outerShdw blurRad="292100" dist="139700" dir="2700000" algn="tl" rotWithShape="0">
                        <a:srgbClr val="333333">
                          <a:alpha val="65000"/>
                        </a:srgbClr>
                      </a:outerShdw>
                    </a:effectLst>
                  </pic:spPr>
                </pic:pic>
              </a:graphicData>
            </a:graphic>
          </wp:inline>
        </w:drawing>
      </w:r>
    </w:p>
    <w:p w14:paraId="1B836982" w14:textId="77777777" w:rsidR="00A23C17" w:rsidRDefault="00A23C17" w:rsidP="00A23C17">
      <w:pPr>
        <w:spacing w:line="240" w:lineRule="auto"/>
        <w:rPr>
          <w:rFonts w:ascii="Tahoma" w:eastAsia="MS Mincho" w:hAnsi="Tahoma" w:cs="Tahoma"/>
          <w:b/>
          <w:color w:val="990033"/>
          <w:sz w:val="32"/>
          <w:szCs w:val="36"/>
        </w:rPr>
      </w:pPr>
      <w:r>
        <w:rPr>
          <w:noProof/>
        </w:rPr>
        <w:drawing>
          <wp:inline distT="0" distB="0" distL="0" distR="0" wp14:anchorId="2B2E397E" wp14:editId="2760715D">
            <wp:extent cx="3851910" cy="1538159"/>
            <wp:effectExtent l="152400" t="152400" r="358140" b="367030"/>
            <wp:docPr id="6" name="Picture 6" descr="screen shot of the &quot;add new diagnosis&quo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r="2490"/>
                    <a:stretch/>
                  </pic:blipFill>
                  <pic:spPr bwMode="auto">
                    <a:xfrm>
                      <a:off x="0" y="0"/>
                      <a:ext cx="3860563" cy="154161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1B73653D" w14:textId="77777777" w:rsidR="00A23C17" w:rsidRPr="00A23C17" w:rsidRDefault="00A23C17" w:rsidP="00A23C17">
      <w:pPr>
        <w:spacing w:after="0" w:line="240" w:lineRule="auto"/>
        <w:rPr>
          <w:rFonts w:ascii="Calibri" w:hAnsi="Calibri" w:cs="Calibri"/>
          <w:sz w:val="24"/>
          <w:szCs w:val="24"/>
        </w:rPr>
      </w:pPr>
      <w:r w:rsidRPr="00A23C17">
        <w:rPr>
          <w:rFonts w:ascii="Calibri" w:hAnsi="Calibri" w:cs="Calibri"/>
          <w:sz w:val="24"/>
          <w:szCs w:val="24"/>
        </w:rPr>
        <w:t xml:space="preserve">To add a procedure code, users can click on the </w:t>
      </w:r>
      <w:r w:rsidRPr="00A23C17">
        <w:rPr>
          <w:rFonts w:ascii="Calibri" w:hAnsi="Calibri" w:cs="Calibri"/>
          <w:b/>
          <w:sz w:val="24"/>
          <w:szCs w:val="24"/>
        </w:rPr>
        <w:t>Add Procedure</w:t>
      </w:r>
      <w:r w:rsidRPr="00A23C17">
        <w:rPr>
          <w:rFonts w:ascii="Calibri" w:hAnsi="Calibri" w:cs="Calibri"/>
          <w:sz w:val="24"/>
          <w:szCs w:val="24"/>
        </w:rPr>
        <w:t xml:space="preserve"> button under the Procedure/Service/Supplies section of the Account/Claims tab.</w:t>
      </w:r>
    </w:p>
    <w:p w14:paraId="34FF93CD" w14:textId="77777777" w:rsidR="00A23C17" w:rsidRDefault="00DA2F19" w:rsidP="00A23C17">
      <w:pPr>
        <w:spacing w:line="240" w:lineRule="auto"/>
        <w:rPr>
          <w:rFonts w:ascii="Tahoma" w:eastAsia="MS Mincho" w:hAnsi="Tahoma" w:cs="Tahoma"/>
          <w:b/>
          <w:color w:val="990033"/>
          <w:sz w:val="32"/>
          <w:szCs w:val="36"/>
        </w:rPr>
      </w:pPr>
      <w:r>
        <w:rPr>
          <w:rFonts w:ascii="Gisha" w:hAnsi="Gisha" w:cs="Gisha"/>
          <w:noProof/>
          <w:sz w:val="24"/>
          <w:szCs w:val="24"/>
        </w:rPr>
        <w:lastRenderedPageBreak/>
        <mc:AlternateContent>
          <mc:Choice Requires="wps">
            <w:drawing>
              <wp:anchor distT="0" distB="0" distL="114300" distR="114300" simplePos="0" relativeHeight="251663360" behindDoc="0" locked="0" layoutInCell="1" allowOverlap="1" wp14:anchorId="39E9C76A" wp14:editId="5894040C">
                <wp:simplePos x="0" y="0"/>
                <wp:positionH relativeFrom="rightMargin">
                  <wp:align>left</wp:align>
                </wp:positionH>
                <wp:positionV relativeFrom="paragraph">
                  <wp:posOffset>574040</wp:posOffset>
                </wp:positionV>
                <wp:extent cx="403860" cy="163830"/>
                <wp:effectExtent l="38100" t="19050" r="0" b="26670"/>
                <wp:wrapNone/>
                <wp:docPr id="9" name="Straight Arrow Connector 9" descr="red arrow pointing to the &quot;add procedure&quot; button on the accout/claim tab."/>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3860" cy="163830"/>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64B8759" id="Straight Arrow Connector 9" o:spid="_x0000_s1026" type="#_x0000_t32" alt="red arrow pointing to the &quot;add procedure&quot; button on the accout/claim tab." style="position:absolute;margin-left:0;margin-top:45.2pt;width:31.8pt;height:12.9pt;flip:x;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" strokecolor="#c00000" strokeweight="3pt">
                <v:stroke endarrow="block" joinstyle="miter"/>
                <o:lock v:ext="edit" shapetype="f"/>
                <w10:wrap anchorx="margin"/>
              </v:shape>
            </w:pict>
          </mc:Fallback>
        </mc:AlternateContent>
      </w:r>
      <w:r w:rsidR="00A23C17" w:rsidRPr="00C327DB">
        <w:rPr>
          <w:rFonts w:ascii="Gisha" w:hAnsi="Gisha" w:cs="Gisha" w:hint="cs"/>
          <w:noProof/>
          <w:sz w:val="24"/>
          <w:szCs w:val="24"/>
        </w:rPr>
        <w:drawing>
          <wp:inline distT="0" distB="0" distL="0" distR="0" wp14:anchorId="416C38B2" wp14:editId="6FC7D390">
            <wp:extent cx="5943600" cy="689610"/>
            <wp:effectExtent l="152400" t="152400" r="361950" b="358140"/>
            <wp:docPr id="5" name="Picture 5" descr="screen shot of the procedure/service/supplies section of the account/claim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943600" cy="689610"/>
                    </a:xfrm>
                    <a:prstGeom prst="rect">
                      <a:avLst/>
                    </a:prstGeom>
                    <a:ln>
                      <a:noFill/>
                    </a:ln>
                    <a:effectLst>
                      <a:outerShdw blurRad="292100" dist="139700" dir="2700000" algn="tl" rotWithShape="0">
                        <a:srgbClr val="333333">
                          <a:alpha val="65000"/>
                        </a:srgbClr>
                      </a:outerShdw>
                    </a:effectLst>
                  </pic:spPr>
                </pic:pic>
              </a:graphicData>
            </a:graphic>
          </wp:inline>
        </w:drawing>
      </w:r>
    </w:p>
    <w:p w14:paraId="4BD5F39E" w14:textId="77777777" w:rsidR="00A23C17" w:rsidRDefault="00A23C17" w:rsidP="00A23C17">
      <w:pPr>
        <w:spacing w:line="240" w:lineRule="auto"/>
        <w:rPr>
          <w:rFonts w:ascii="Tahoma" w:eastAsia="MS Mincho" w:hAnsi="Tahoma" w:cs="Tahoma"/>
          <w:b/>
          <w:color w:val="990033"/>
          <w:sz w:val="32"/>
          <w:szCs w:val="36"/>
        </w:rPr>
      </w:pPr>
      <w:r w:rsidRPr="00C327DB">
        <w:rPr>
          <w:rFonts w:ascii="Gisha" w:hAnsi="Gisha" w:cs="Gisha" w:hint="cs"/>
          <w:noProof/>
          <w:sz w:val="24"/>
          <w:szCs w:val="24"/>
        </w:rPr>
        <w:drawing>
          <wp:inline distT="0" distB="0" distL="0" distR="0" wp14:anchorId="600C1F6A" wp14:editId="4C1E191F">
            <wp:extent cx="3074670" cy="3355201"/>
            <wp:effectExtent l="152400" t="152400" r="354330" b="360045"/>
            <wp:docPr id="8" name="Picture 8" descr="screen shot of the &quot;add new procedure&quo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080633" cy="3361708"/>
                    </a:xfrm>
                    <a:prstGeom prst="rect">
                      <a:avLst/>
                    </a:prstGeom>
                    <a:ln>
                      <a:noFill/>
                    </a:ln>
                    <a:effectLst>
                      <a:outerShdw blurRad="292100" dist="139700" dir="2700000" algn="tl" rotWithShape="0">
                        <a:srgbClr val="333333">
                          <a:alpha val="65000"/>
                        </a:srgbClr>
                      </a:outerShdw>
                    </a:effectLst>
                  </pic:spPr>
                </pic:pic>
              </a:graphicData>
            </a:graphic>
          </wp:inline>
        </w:drawing>
      </w:r>
    </w:p>
    <w:p w14:paraId="69EFCD90" w14:textId="77777777" w:rsidR="00A23C17" w:rsidRPr="00A23C17" w:rsidRDefault="00A23C17" w:rsidP="00372F5F">
      <w:pPr>
        <w:pStyle w:val="Style1"/>
      </w:pPr>
      <w:r w:rsidRPr="00A23C17">
        <w:t>Apply your knowledge</w:t>
      </w:r>
    </w:p>
    <w:p w14:paraId="2FADECFF" w14:textId="77777777" w:rsidR="00A23C17" w:rsidRPr="00A23C17" w:rsidRDefault="00A23C17" w:rsidP="00A23C17">
      <w:pPr>
        <w:spacing w:after="0" w:line="240" w:lineRule="auto"/>
        <w:rPr>
          <w:rFonts w:ascii="Calibri" w:hAnsi="Calibri" w:cs="Calibri"/>
          <w:b/>
          <w:color w:val="E84C22" w:themeColor="accent1"/>
          <w:sz w:val="24"/>
          <w:szCs w:val="24"/>
        </w:rPr>
      </w:pPr>
    </w:p>
    <w:p w14:paraId="3E69CAC1" w14:textId="77777777" w:rsidR="00A23C17" w:rsidRPr="00A23C17" w:rsidRDefault="00A23C17" w:rsidP="00A23C17">
      <w:pPr>
        <w:spacing w:after="0" w:line="240" w:lineRule="auto"/>
        <w:rPr>
          <w:rFonts w:ascii="Calibri" w:hAnsi="Calibri" w:cs="Calibri"/>
          <w:sz w:val="24"/>
          <w:szCs w:val="24"/>
        </w:rPr>
      </w:pPr>
      <w:r w:rsidRPr="00A23C17">
        <w:rPr>
          <w:rFonts w:ascii="Calibri" w:hAnsi="Calibri" w:cs="Calibri"/>
          <w:sz w:val="24"/>
          <w:szCs w:val="24"/>
        </w:rPr>
        <w:t>Open the EHR for patient</w:t>
      </w:r>
      <w:r w:rsidRPr="00A23C17">
        <w:rPr>
          <w:rFonts w:ascii="Calibri" w:hAnsi="Calibri" w:cs="Calibri"/>
          <w:color w:val="000000"/>
          <w:sz w:val="24"/>
          <w:szCs w:val="24"/>
          <w:shd w:val="clear" w:color="auto" w:fill="FFFFFF"/>
        </w:rPr>
        <w:t xml:space="preserve"> Zain Hamdan. </w:t>
      </w:r>
      <w:r w:rsidRPr="00A23C17">
        <w:rPr>
          <w:rFonts w:ascii="Calibri" w:hAnsi="Calibri" w:cs="Calibri"/>
          <w:sz w:val="24"/>
          <w:szCs w:val="24"/>
        </w:rPr>
        <w:t xml:space="preserve">Utilizing the information found in the patient’s chart and the information provided above, answer the questions below. </w:t>
      </w:r>
    </w:p>
    <w:p w14:paraId="7B9418F7" w14:textId="77777777" w:rsidR="00A23C17" w:rsidRDefault="00A23C17" w:rsidP="00A23C17">
      <w:pPr>
        <w:spacing w:line="240" w:lineRule="auto"/>
        <w:rPr>
          <w:rFonts w:ascii="Tahoma" w:eastAsia="MS Mincho" w:hAnsi="Tahoma" w:cs="Tahoma"/>
          <w:b/>
          <w:color w:val="990033"/>
          <w:sz w:val="32"/>
          <w:szCs w:val="36"/>
        </w:rPr>
      </w:pPr>
    </w:p>
    <w:p w14:paraId="7B8EA72D" w14:textId="77777777" w:rsidR="009B3846" w:rsidRDefault="009B3846" w:rsidP="00D25C1C">
      <w:pPr>
        <w:spacing w:line="240" w:lineRule="auto"/>
        <w:jc w:val="center"/>
        <w:rPr>
          <w:rFonts w:ascii="Tahoma" w:eastAsia="MS Mincho" w:hAnsi="Tahoma" w:cs="Tahoma"/>
          <w:b/>
          <w:color w:val="990033"/>
          <w:sz w:val="32"/>
          <w:szCs w:val="36"/>
        </w:rPr>
      </w:pPr>
      <w:r>
        <w:rPr>
          <w:rFonts w:ascii="Tahoma" w:eastAsia="MS Mincho" w:hAnsi="Tahoma" w:cs="Tahoma"/>
          <w:b/>
          <w:color w:val="990033"/>
          <w:sz w:val="32"/>
          <w:szCs w:val="36"/>
        </w:rPr>
        <w:t>Questions</w:t>
      </w:r>
    </w:p>
    <w:p w14:paraId="2AB05579" w14:textId="77777777" w:rsidR="003053A5" w:rsidRPr="003053A5" w:rsidRDefault="003053A5" w:rsidP="003053A5">
      <w:pPr>
        <w:spacing w:after="0" w:line="240" w:lineRule="auto"/>
        <w:rPr>
          <w:rFonts w:ascii="Calibri" w:hAnsi="Calibri" w:cs="Calibri"/>
          <w:sz w:val="24"/>
          <w:szCs w:val="24"/>
        </w:rPr>
      </w:pPr>
      <w:r w:rsidRPr="003053A5">
        <w:rPr>
          <w:rFonts w:ascii="Calibri" w:hAnsi="Calibri" w:cs="Calibri"/>
          <w:sz w:val="24"/>
          <w:szCs w:val="24"/>
        </w:rPr>
        <w:t xml:space="preserve">Zain’s back pain has recently worsened because of a fall, and his problem of chronic pain needs to be added to the problem list in his chart. Click on the </w:t>
      </w:r>
      <w:r w:rsidRPr="003053A5">
        <w:rPr>
          <w:rFonts w:ascii="Calibri" w:hAnsi="Calibri" w:cs="Calibri"/>
          <w:b/>
          <w:bCs/>
          <w:sz w:val="24"/>
          <w:szCs w:val="24"/>
        </w:rPr>
        <w:t>Problems</w:t>
      </w:r>
      <w:r w:rsidRPr="003053A5">
        <w:rPr>
          <w:rFonts w:ascii="Calibri" w:hAnsi="Calibri" w:cs="Calibri"/>
          <w:sz w:val="24"/>
          <w:szCs w:val="24"/>
        </w:rPr>
        <w:t xml:space="preserve"> tab in Zain’s EHR. Click on </w:t>
      </w:r>
      <w:r w:rsidRPr="003053A5">
        <w:rPr>
          <w:rFonts w:ascii="Calibri" w:hAnsi="Calibri" w:cs="Calibri"/>
          <w:b/>
          <w:sz w:val="24"/>
          <w:szCs w:val="24"/>
        </w:rPr>
        <w:lastRenderedPageBreak/>
        <w:t xml:space="preserve">New </w:t>
      </w:r>
      <w:r w:rsidRPr="003053A5">
        <w:rPr>
          <w:rFonts w:ascii="Calibri" w:hAnsi="Calibri" w:cs="Calibri"/>
          <w:sz w:val="24"/>
          <w:szCs w:val="24"/>
        </w:rPr>
        <w:t xml:space="preserve">in the bottom right corner. Look up the ICD-9 code for </w:t>
      </w:r>
      <w:r w:rsidRPr="003053A5">
        <w:rPr>
          <w:rFonts w:ascii="Calibri" w:hAnsi="Calibri" w:cs="Calibri"/>
          <w:i/>
          <w:sz w:val="24"/>
          <w:szCs w:val="24"/>
        </w:rPr>
        <w:t>Chronic pain due to trauma</w:t>
      </w:r>
      <w:r w:rsidRPr="003053A5">
        <w:rPr>
          <w:rFonts w:ascii="Calibri" w:hAnsi="Calibri" w:cs="Calibri"/>
          <w:sz w:val="24"/>
          <w:szCs w:val="24"/>
        </w:rPr>
        <w:t xml:space="preserve"> by selecting the ICD-9 option to the right of the Problem field and performing a search as outlined above on page 5.</w:t>
      </w:r>
    </w:p>
    <w:p w14:paraId="49CBBAA1" w14:textId="77777777" w:rsidR="003053A5" w:rsidRPr="003053A5" w:rsidRDefault="003053A5" w:rsidP="003053A5">
      <w:pPr>
        <w:spacing w:after="0" w:line="240" w:lineRule="auto"/>
        <w:rPr>
          <w:rFonts w:ascii="Calibri" w:hAnsi="Calibri" w:cs="Calibri"/>
          <w:sz w:val="24"/>
          <w:szCs w:val="24"/>
        </w:rPr>
      </w:pPr>
    </w:p>
    <w:p w14:paraId="27C38AC1" w14:textId="77777777" w:rsidR="003053A5" w:rsidRPr="003053A5" w:rsidRDefault="003053A5" w:rsidP="003053A5">
      <w:pPr>
        <w:pStyle w:val="ListParagraph"/>
        <w:numPr>
          <w:ilvl w:val="0"/>
          <w:numId w:val="43"/>
        </w:numPr>
        <w:spacing w:after="0" w:line="240" w:lineRule="auto"/>
        <w:rPr>
          <w:rFonts w:ascii="Calibri" w:hAnsi="Calibri" w:cs="Calibri"/>
          <w:sz w:val="24"/>
          <w:szCs w:val="24"/>
        </w:rPr>
      </w:pPr>
      <w:r w:rsidRPr="003053A5">
        <w:rPr>
          <w:rFonts w:ascii="Calibri" w:hAnsi="Calibri" w:cs="Calibri"/>
          <w:sz w:val="24"/>
          <w:szCs w:val="24"/>
        </w:rPr>
        <w:t xml:space="preserve">What is the ICD-9 code for </w:t>
      </w:r>
      <w:r w:rsidRPr="003053A5">
        <w:rPr>
          <w:rFonts w:ascii="Calibri" w:hAnsi="Calibri" w:cs="Calibri"/>
          <w:i/>
          <w:sz w:val="24"/>
          <w:szCs w:val="24"/>
        </w:rPr>
        <w:t>Chronic pain due to trauma</w:t>
      </w:r>
      <w:r w:rsidRPr="003053A5">
        <w:rPr>
          <w:rFonts w:ascii="Calibri" w:hAnsi="Calibri" w:cs="Calibri"/>
          <w:sz w:val="24"/>
          <w:szCs w:val="24"/>
        </w:rPr>
        <w:t xml:space="preserve">? </w:t>
      </w:r>
      <w:r w:rsidRPr="003053A5">
        <w:rPr>
          <w:rFonts w:ascii="Calibri" w:hAnsi="Calibri" w:cs="Calibri"/>
          <w:b/>
          <w:color w:val="C00000"/>
          <w:sz w:val="24"/>
          <w:szCs w:val="24"/>
        </w:rPr>
        <w:t xml:space="preserve"> </w:t>
      </w:r>
      <w:r w:rsidR="000F097A" w:rsidRPr="000F097A">
        <w:rPr>
          <w:rFonts w:ascii="Calibri" w:hAnsi="Calibri" w:cs="Calibri"/>
          <w:sz w:val="24"/>
          <w:szCs w:val="24"/>
          <w:highlight w:val="yellow"/>
        </w:rPr>
        <w:t>338.21</w:t>
      </w:r>
    </w:p>
    <w:p w14:paraId="13AEE6E8" w14:textId="77777777" w:rsidR="003053A5" w:rsidRPr="003053A5" w:rsidRDefault="003053A5" w:rsidP="003053A5">
      <w:pPr>
        <w:pStyle w:val="ListParagraph"/>
        <w:numPr>
          <w:ilvl w:val="0"/>
          <w:numId w:val="43"/>
        </w:numPr>
        <w:spacing w:after="0" w:line="240" w:lineRule="auto"/>
        <w:rPr>
          <w:rFonts w:ascii="Calibri" w:hAnsi="Calibri" w:cs="Calibri"/>
          <w:sz w:val="24"/>
          <w:szCs w:val="24"/>
        </w:rPr>
      </w:pPr>
      <w:r w:rsidRPr="003053A5">
        <w:rPr>
          <w:rFonts w:ascii="Calibri" w:hAnsi="Calibri" w:cs="Calibri"/>
          <w:sz w:val="24"/>
          <w:szCs w:val="24"/>
        </w:rPr>
        <w:t xml:space="preserve">Next, search for the ICD-10 code for </w:t>
      </w:r>
      <w:r w:rsidRPr="003053A5">
        <w:rPr>
          <w:rFonts w:ascii="Calibri" w:hAnsi="Calibri" w:cs="Calibri"/>
          <w:i/>
          <w:sz w:val="24"/>
          <w:szCs w:val="24"/>
        </w:rPr>
        <w:t>Chronic pain due to trauma</w:t>
      </w:r>
      <w:r w:rsidRPr="003053A5">
        <w:rPr>
          <w:rFonts w:ascii="Calibri" w:hAnsi="Calibri" w:cs="Calibri"/>
          <w:sz w:val="24"/>
          <w:szCs w:val="24"/>
        </w:rPr>
        <w:t xml:space="preserve">. What is the ICD-10 code? </w:t>
      </w:r>
      <w:r w:rsidR="000F097A" w:rsidRPr="000F097A">
        <w:rPr>
          <w:rFonts w:ascii="Calibri" w:hAnsi="Calibri" w:cs="Calibri"/>
          <w:sz w:val="24"/>
          <w:szCs w:val="24"/>
          <w:highlight w:val="yellow"/>
        </w:rPr>
        <w:t>G89.21</w:t>
      </w:r>
    </w:p>
    <w:p w14:paraId="37DD0F20" w14:textId="77777777" w:rsidR="003053A5" w:rsidRPr="003053A5" w:rsidRDefault="003053A5" w:rsidP="003053A5">
      <w:pPr>
        <w:pStyle w:val="ListParagraph"/>
        <w:numPr>
          <w:ilvl w:val="0"/>
          <w:numId w:val="43"/>
        </w:numPr>
        <w:spacing w:after="0" w:line="240" w:lineRule="auto"/>
        <w:rPr>
          <w:rFonts w:ascii="Calibri" w:hAnsi="Calibri" w:cs="Calibri"/>
          <w:sz w:val="24"/>
          <w:szCs w:val="24"/>
        </w:rPr>
      </w:pPr>
      <w:r w:rsidRPr="003053A5">
        <w:rPr>
          <w:rFonts w:ascii="Calibri" w:hAnsi="Calibri" w:cs="Calibri"/>
          <w:sz w:val="24"/>
          <w:szCs w:val="24"/>
        </w:rPr>
        <w:t xml:space="preserve">Close out of the Problem Edit screen by clicking </w:t>
      </w:r>
      <w:r w:rsidRPr="003053A5">
        <w:rPr>
          <w:rFonts w:ascii="Calibri" w:hAnsi="Calibri" w:cs="Calibri"/>
          <w:b/>
          <w:sz w:val="24"/>
          <w:szCs w:val="24"/>
        </w:rPr>
        <w:t>Cancel</w:t>
      </w:r>
      <w:r w:rsidRPr="003053A5">
        <w:rPr>
          <w:rFonts w:ascii="Calibri" w:hAnsi="Calibri" w:cs="Calibri"/>
          <w:sz w:val="24"/>
          <w:szCs w:val="24"/>
        </w:rPr>
        <w:t xml:space="preserve">. Choose </w:t>
      </w:r>
      <w:r w:rsidRPr="003053A5">
        <w:rPr>
          <w:rFonts w:ascii="Calibri" w:hAnsi="Calibri" w:cs="Calibri"/>
          <w:b/>
          <w:sz w:val="24"/>
          <w:szCs w:val="24"/>
        </w:rPr>
        <w:t>Don’t Save</w:t>
      </w:r>
      <w:r w:rsidRPr="003053A5">
        <w:rPr>
          <w:rFonts w:ascii="Calibri" w:hAnsi="Calibri" w:cs="Calibri"/>
          <w:sz w:val="24"/>
          <w:szCs w:val="24"/>
        </w:rPr>
        <w:t>.  Zain has a problem of Primary pulmonary hypertension in his chart that is classified with an ICD-9 code. What is the ICD-9 code?</w:t>
      </w:r>
      <w:r w:rsidRPr="003053A5">
        <w:rPr>
          <w:rFonts w:ascii="Calibri" w:hAnsi="Calibri" w:cs="Calibri"/>
          <w:b/>
          <w:color w:val="FF0000"/>
          <w:sz w:val="24"/>
          <w:szCs w:val="24"/>
        </w:rPr>
        <w:t xml:space="preserve"> </w:t>
      </w:r>
      <w:r w:rsidR="000F097A" w:rsidRPr="000F097A">
        <w:rPr>
          <w:rFonts w:ascii="Calibri" w:hAnsi="Calibri" w:cs="Calibri"/>
          <w:sz w:val="24"/>
          <w:szCs w:val="24"/>
          <w:highlight w:val="yellow"/>
        </w:rPr>
        <w:t>416.0</w:t>
      </w:r>
    </w:p>
    <w:p w14:paraId="369A04FC" w14:textId="77777777" w:rsidR="003053A5" w:rsidRPr="003053A5" w:rsidRDefault="003053A5" w:rsidP="003053A5">
      <w:pPr>
        <w:pStyle w:val="ListParagraph"/>
        <w:numPr>
          <w:ilvl w:val="0"/>
          <w:numId w:val="43"/>
        </w:numPr>
        <w:spacing w:after="0" w:line="240" w:lineRule="auto"/>
        <w:rPr>
          <w:rFonts w:ascii="Calibri" w:hAnsi="Calibri" w:cs="Calibri"/>
          <w:sz w:val="24"/>
          <w:szCs w:val="24"/>
        </w:rPr>
      </w:pPr>
      <w:r w:rsidRPr="003053A5">
        <w:rPr>
          <w:rFonts w:ascii="Calibri" w:hAnsi="Calibri" w:cs="Calibri"/>
          <w:sz w:val="24"/>
          <w:szCs w:val="24"/>
        </w:rPr>
        <w:t xml:space="preserve">If the ICD-9 code for Primary pulmonary hypertension were updated to an ICD-10 code in the chart, what would the ICD-10 code be? </w:t>
      </w:r>
      <w:r w:rsidR="000F097A" w:rsidRPr="000F097A">
        <w:rPr>
          <w:rFonts w:ascii="Calibri" w:hAnsi="Calibri" w:cs="Calibri"/>
          <w:sz w:val="24"/>
          <w:szCs w:val="24"/>
          <w:highlight w:val="yellow"/>
        </w:rPr>
        <w:t>I27.0</w:t>
      </w:r>
      <w:r w:rsidR="000F097A">
        <w:rPr>
          <w:rFonts w:ascii="Calibri" w:hAnsi="Calibri" w:cs="Calibri"/>
          <w:sz w:val="24"/>
          <w:szCs w:val="24"/>
        </w:rPr>
        <w:t xml:space="preserve"> </w:t>
      </w:r>
      <w:r w:rsidR="000F097A" w:rsidRPr="000F097A">
        <w:rPr>
          <w:rFonts w:ascii="Calibri" w:hAnsi="Calibri" w:cs="Calibri"/>
          <w:sz w:val="24"/>
          <w:szCs w:val="24"/>
          <w:highlight w:val="yellow"/>
        </w:rPr>
        <w:t>(“i”)</w:t>
      </w:r>
    </w:p>
    <w:p w14:paraId="4DBE0087" w14:textId="77777777" w:rsidR="003053A5" w:rsidRPr="003053A5" w:rsidRDefault="003053A5" w:rsidP="003053A5">
      <w:pPr>
        <w:pStyle w:val="ListParagraph"/>
        <w:numPr>
          <w:ilvl w:val="0"/>
          <w:numId w:val="43"/>
        </w:numPr>
        <w:spacing w:after="0" w:line="240" w:lineRule="auto"/>
        <w:rPr>
          <w:rFonts w:ascii="Calibri" w:hAnsi="Calibri" w:cs="Calibri"/>
          <w:sz w:val="24"/>
          <w:szCs w:val="24"/>
        </w:rPr>
      </w:pPr>
      <w:r w:rsidRPr="003053A5">
        <w:rPr>
          <w:rFonts w:ascii="Calibri" w:hAnsi="Calibri" w:cs="Calibri"/>
          <w:sz w:val="24"/>
          <w:szCs w:val="24"/>
        </w:rPr>
        <w:t xml:space="preserve">Zain has a problem entered in his chart for gastro-esophageal reflux disease that is not coded using an ICD code. If an ICD-10 code needed to be assigned to this problem, what additional information would be helpful to know regarding Zain’s gastro-esophageal reflux disease? </w:t>
      </w:r>
      <w:r w:rsidR="000F097A" w:rsidRPr="000F097A">
        <w:rPr>
          <w:rFonts w:ascii="Calibri" w:hAnsi="Calibri" w:cs="Calibri"/>
          <w:sz w:val="24"/>
          <w:szCs w:val="24"/>
          <w:highlight w:val="yellow"/>
        </w:rPr>
        <w:t>With esophagitis versus without espophagitis</w:t>
      </w:r>
      <w:r w:rsidR="000F097A">
        <w:rPr>
          <w:rFonts w:ascii="Calibri" w:hAnsi="Calibri" w:cs="Calibri"/>
          <w:sz w:val="24"/>
          <w:szCs w:val="24"/>
        </w:rPr>
        <w:t xml:space="preserve"> </w:t>
      </w:r>
    </w:p>
    <w:p w14:paraId="0D2711BD" w14:textId="77777777" w:rsidR="003053A5" w:rsidRPr="003053A5" w:rsidRDefault="003053A5" w:rsidP="003053A5">
      <w:pPr>
        <w:pStyle w:val="ListParagraph"/>
        <w:numPr>
          <w:ilvl w:val="0"/>
          <w:numId w:val="43"/>
        </w:numPr>
        <w:spacing w:after="0" w:line="240" w:lineRule="auto"/>
        <w:rPr>
          <w:rFonts w:ascii="Calibri" w:hAnsi="Calibri" w:cs="Calibri"/>
          <w:sz w:val="24"/>
          <w:szCs w:val="24"/>
        </w:rPr>
      </w:pPr>
      <w:r w:rsidRPr="003053A5">
        <w:rPr>
          <w:rFonts w:ascii="Calibri" w:hAnsi="Calibri" w:cs="Calibri"/>
          <w:sz w:val="24"/>
          <w:szCs w:val="24"/>
        </w:rPr>
        <w:t xml:space="preserve">Spelling is important when searching for ICD codes. If a user was searching for an ICD-10 code for “gastroesophageal” or GERD (instead of gastro-esophageal”), what would they discover? What does this tell you about search protocol for ICD codes? </w:t>
      </w:r>
      <w:r w:rsidR="000F097A" w:rsidRPr="000F097A">
        <w:rPr>
          <w:rFonts w:ascii="Calibri" w:hAnsi="Calibri" w:cs="Calibri"/>
          <w:sz w:val="24"/>
          <w:szCs w:val="24"/>
          <w:highlight w:val="yellow"/>
        </w:rPr>
        <w:t>They would discover there is no match, this shows that spelling and punctuation such as hyphenation are important.</w:t>
      </w:r>
    </w:p>
    <w:p w14:paraId="2EE03935" w14:textId="77777777" w:rsidR="000F097A" w:rsidRDefault="003053A5" w:rsidP="003053A5">
      <w:pPr>
        <w:pStyle w:val="ListParagraph"/>
        <w:numPr>
          <w:ilvl w:val="0"/>
          <w:numId w:val="43"/>
        </w:numPr>
        <w:spacing w:after="0" w:line="240" w:lineRule="auto"/>
        <w:rPr>
          <w:rFonts w:ascii="Calibri" w:hAnsi="Calibri" w:cs="Calibri"/>
          <w:sz w:val="24"/>
          <w:szCs w:val="24"/>
        </w:rPr>
      </w:pPr>
      <w:r w:rsidRPr="003053A5">
        <w:rPr>
          <w:rFonts w:ascii="Calibri" w:hAnsi="Calibri" w:cs="Calibri"/>
          <w:sz w:val="24"/>
          <w:szCs w:val="24"/>
        </w:rPr>
        <w:t xml:space="preserve">To better understand the differences between ICD-9s and ICD-10s, assume that Zain was also suffering from a dog bite. Perform another search on the </w:t>
      </w:r>
      <w:r w:rsidRPr="003053A5">
        <w:rPr>
          <w:rFonts w:ascii="Calibri" w:hAnsi="Calibri" w:cs="Calibri"/>
          <w:b/>
          <w:sz w:val="24"/>
          <w:szCs w:val="24"/>
        </w:rPr>
        <w:t>Problem</w:t>
      </w:r>
      <w:r w:rsidRPr="003053A5">
        <w:rPr>
          <w:rFonts w:ascii="Calibri" w:hAnsi="Calibri" w:cs="Calibri"/>
          <w:sz w:val="24"/>
          <w:szCs w:val="24"/>
        </w:rPr>
        <w:t xml:space="preserve"> </w:t>
      </w:r>
      <w:r>
        <w:rPr>
          <w:rFonts w:ascii="Calibri" w:hAnsi="Calibri" w:cs="Calibri"/>
          <w:sz w:val="24"/>
          <w:szCs w:val="24"/>
        </w:rPr>
        <w:t>t</w:t>
      </w:r>
      <w:r w:rsidRPr="003053A5">
        <w:rPr>
          <w:rFonts w:ascii="Calibri" w:hAnsi="Calibri" w:cs="Calibri"/>
          <w:sz w:val="24"/>
          <w:szCs w:val="24"/>
        </w:rPr>
        <w:t xml:space="preserve">ab. Search for “dog” under both ICD-9 and ICD-10. List all ICD-9 and ICD-10 codes associated with a dog bite or being bitten by a dog. </w:t>
      </w:r>
    </w:p>
    <w:p w14:paraId="6AFF6CE9" w14:textId="77777777" w:rsidR="000F097A" w:rsidRPr="002A1A01" w:rsidRDefault="000F097A" w:rsidP="000F097A">
      <w:pPr>
        <w:pStyle w:val="ListParagraph"/>
        <w:spacing w:after="0" w:line="240" w:lineRule="auto"/>
        <w:rPr>
          <w:rFonts w:ascii="Calibri" w:hAnsi="Calibri" w:cs="Calibri"/>
          <w:sz w:val="24"/>
          <w:szCs w:val="24"/>
          <w:highlight w:val="yellow"/>
        </w:rPr>
      </w:pPr>
      <w:r w:rsidRPr="002A1A01">
        <w:rPr>
          <w:rFonts w:ascii="Calibri" w:hAnsi="Calibri" w:cs="Calibri"/>
          <w:sz w:val="24"/>
          <w:szCs w:val="24"/>
          <w:highlight w:val="yellow"/>
        </w:rPr>
        <w:t xml:space="preserve">ICD-9: </w:t>
      </w:r>
    </w:p>
    <w:p w14:paraId="64020B7F" w14:textId="77777777" w:rsidR="000F097A" w:rsidRPr="002A1A01" w:rsidRDefault="000F097A" w:rsidP="000F097A">
      <w:pPr>
        <w:pStyle w:val="ListParagraph"/>
        <w:spacing w:after="0" w:line="240" w:lineRule="auto"/>
        <w:rPr>
          <w:rFonts w:ascii="Calibri" w:hAnsi="Calibri" w:cs="Calibri"/>
          <w:sz w:val="24"/>
          <w:szCs w:val="24"/>
          <w:highlight w:val="yellow"/>
        </w:rPr>
      </w:pPr>
      <w:r w:rsidRPr="002A1A01">
        <w:rPr>
          <w:rFonts w:ascii="Calibri" w:hAnsi="Calibri" w:cs="Calibri"/>
          <w:sz w:val="24"/>
          <w:szCs w:val="24"/>
          <w:highlight w:val="yellow"/>
        </w:rPr>
        <w:t>477.2 Allergic rhinitis due to animal (cat/dog) hair and dander</w:t>
      </w:r>
    </w:p>
    <w:p w14:paraId="3D7FF3DC" w14:textId="77777777" w:rsidR="000F097A" w:rsidRPr="002A1A01" w:rsidRDefault="000F097A" w:rsidP="000F097A">
      <w:pPr>
        <w:pStyle w:val="ListParagraph"/>
        <w:spacing w:after="0" w:line="240" w:lineRule="auto"/>
        <w:rPr>
          <w:rFonts w:ascii="Calibri" w:hAnsi="Calibri" w:cs="Calibri"/>
          <w:sz w:val="24"/>
          <w:szCs w:val="24"/>
          <w:highlight w:val="yellow"/>
        </w:rPr>
      </w:pPr>
      <w:r w:rsidRPr="002A1A01">
        <w:rPr>
          <w:rFonts w:ascii="Calibri" w:hAnsi="Calibri" w:cs="Calibri"/>
          <w:sz w:val="24"/>
          <w:szCs w:val="24"/>
          <w:highlight w:val="yellow"/>
        </w:rPr>
        <w:t>692.84 Contact dermatitis and other eczema due to animal (cat/dog) dander</w:t>
      </w:r>
    </w:p>
    <w:p w14:paraId="70BB07E6" w14:textId="77777777" w:rsidR="003053A5" w:rsidRPr="002A1A01" w:rsidRDefault="000F097A" w:rsidP="000F097A">
      <w:pPr>
        <w:pStyle w:val="ListParagraph"/>
        <w:spacing w:after="0" w:line="240" w:lineRule="auto"/>
        <w:rPr>
          <w:rFonts w:ascii="Calibri" w:hAnsi="Calibri" w:cs="Calibri"/>
          <w:sz w:val="24"/>
          <w:szCs w:val="24"/>
          <w:highlight w:val="yellow"/>
        </w:rPr>
      </w:pPr>
      <w:r w:rsidRPr="002A1A01">
        <w:rPr>
          <w:rFonts w:ascii="Calibri" w:hAnsi="Calibri" w:cs="Calibri"/>
          <w:sz w:val="24"/>
          <w:szCs w:val="24"/>
          <w:highlight w:val="yellow"/>
        </w:rPr>
        <w:t>E906.0</w:t>
      </w:r>
      <w:r w:rsidR="003053A5" w:rsidRPr="002A1A01">
        <w:rPr>
          <w:rFonts w:ascii="Calibri" w:hAnsi="Calibri" w:cs="Calibri"/>
          <w:sz w:val="24"/>
          <w:szCs w:val="24"/>
          <w:highlight w:val="yellow"/>
        </w:rPr>
        <w:t xml:space="preserve"> </w:t>
      </w:r>
      <w:r w:rsidRPr="002A1A01">
        <w:rPr>
          <w:rFonts w:ascii="Calibri" w:hAnsi="Calibri" w:cs="Calibri"/>
          <w:sz w:val="24"/>
          <w:szCs w:val="24"/>
          <w:highlight w:val="yellow"/>
        </w:rPr>
        <w:t>dog bite</w:t>
      </w:r>
    </w:p>
    <w:p w14:paraId="522AFF9C" w14:textId="77777777" w:rsidR="000F097A" w:rsidRPr="002A1A01" w:rsidRDefault="000F097A" w:rsidP="000F097A">
      <w:pPr>
        <w:pStyle w:val="ListParagraph"/>
        <w:spacing w:after="0" w:line="240" w:lineRule="auto"/>
        <w:rPr>
          <w:rFonts w:ascii="Calibri" w:hAnsi="Calibri" w:cs="Calibri"/>
          <w:sz w:val="24"/>
          <w:szCs w:val="24"/>
          <w:highlight w:val="yellow"/>
        </w:rPr>
      </w:pPr>
    </w:p>
    <w:p w14:paraId="569CE3A7" w14:textId="77777777" w:rsidR="000F097A" w:rsidRPr="002A1A01" w:rsidRDefault="000F097A" w:rsidP="000F097A">
      <w:pPr>
        <w:pStyle w:val="ListParagraph"/>
        <w:spacing w:after="0" w:line="240" w:lineRule="auto"/>
        <w:rPr>
          <w:rFonts w:ascii="Calibri" w:hAnsi="Calibri" w:cs="Calibri"/>
          <w:sz w:val="24"/>
          <w:szCs w:val="24"/>
          <w:highlight w:val="yellow"/>
        </w:rPr>
      </w:pPr>
      <w:r w:rsidRPr="002A1A01">
        <w:rPr>
          <w:rFonts w:ascii="Calibri" w:hAnsi="Calibri" w:cs="Calibri"/>
          <w:sz w:val="24"/>
          <w:szCs w:val="24"/>
          <w:highlight w:val="yellow"/>
        </w:rPr>
        <w:t>ICD-10:</w:t>
      </w:r>
    </w:p>
    <w:p w14:paraId="5BD671A8" w14:textId="77777777" w:rsidR="000F097A" w:rsidRPr="002A1A01" w:rsidRDefault="000F097A" w:rsidP="000F097A">
      <w:pPr>
        <w:pStyle w:val="ListParagraph"/>
        <w:spacing w:after="0" w:line="240" w:lineRule="auto"/>
        <w:rPr>
          <w:rFonts w:ascii="Calibri" w:hAnsi="Calibri" w:cs="Calibri"/>
          <w:sz w:val="24"/>
          <w:szCs w:val="24"/>
          <w:highlight w:val="yellow"/>
        </w:rPr>
      </w:pPr>
      <w:r w:rsidRPr="002A1A01">
        <w:rPr>
          <w:rFonts w:ascii="Calibri" w:hAnsi="Calibri" w:cs="Calibri"/>
          <w:sz w:val="24"/>
          <w:szCs w:val="24"/>
          <w:highlight w:val="yellow"/>
        </w:rPr>
        <w:t xml:space="preserve">J30.81 </w:t>
      </w:r>
      <w:r w:rsidR="000168BA" w:rsidRPr="002A1A01">
        <w:rPr>
          <w:rFonts w:ascii="Calibri" w:hAnsi="Calibri" w:cs="Calibri"/>
          <w:sz w:val="24"/>
          <w:szCs w:val="24"/>
          <w:highlight w:val="yellow"/>
        </w:rPr>
        <w:t>Allergic rhinitis due to animal (cat/dog) hair and dander</w:t>
      </w:r>
    </w:p>
    <w:p w14:paraId="4CD31AC3" w14:textId="77777777" w:rsidR="000F097A" w:rsidRPr="002A1A01" w:rsidRDefault="000F097A" w:rsidP="000F097A">
      <w:pPr>
        <w:pStyle w:val="ListParagraph"/>
        <w:spacing w:after="0" w:line="240" w:lineRule="auto"/>
        <w:rPr>
          <w:rFonts w:ascii="Calibri" w:hAnsi="Calibri" w:cs="Calibri"/>
          <w:sz w:val="24"/>
          <w:szCs w:val="24"/>
          <w:highlight w:val="yellow"/>
        </w:rPr>
      </w:pPr>
      <w:r w:rsidRPr="002A1A01">
        <w:rPr>
          <w:rFonts w:ascii="Calibri" w:hAnsi="Calibri" w:cs="Calibri"/>
          <w:sz w:val="24"/>
          <w:szCs w:val="24"/>
          <w:highlight w:val="yellow"/>
        </w:rPr>
        <w:t xml:space="preserve">L23.81 </w:t>
      </w:r>
      <w:r w:rsidR="000168BA" w:rsidRPr="002A1A01">
        <w:rPr>
          <w:rFonts w:ascii="Calibri" w:hAnsi="Calibri" w:cs="Calibri"/>
          <w:sz w:val="24"/>
          <w:szCs w:val="24"/>
          <w:highlight w:val="yellow"/>
        </w:rPr>
        <w:t>Allergic contact dermatitis due to animal (cat/dog) dander</w:t>
      </w:r>
    </w:p>
    <w:p w14:paraId="59B697C9" w14:textId="77777777" w:rsidR="000F097A" w:rsidRPr="002A1A01" w:rsidRDefault="000F097A" w:rsidP="000F097A">
      <w:pPr>
        <w:pStyle w:val="ListParagraph"/>
        <w:spacing w:after="0" w:line="240" w:lineRule="auto"/>
        <w:rPr>
          <w:rFonts w:ascii="Calibri" w:hAnsi="Calibri" w:cs="Calibri"/>
          <w:sz w:val="24"/>
          <w:szCs w:val="24"/>
          <w:highlight w:val="yellow"/>
        </w:rPr>
      </w:pPr>
      <w:r w:rsidRPr="002A1A01">
        <w:rPr>
          <w:rFonts w:ascii="Calibri" w:hAnsi="Calibri" w:cs="Calibri"/>
          <w:sz w:val="24"/>
          <w:szCs w:val="24"/>
          <w:highlight w:val="yellow"/>
        </w:rPr>
        <w:t>W54.0XXA</w:t>
      </w:r>
      <w:r w:rsidR="000168BA" w:rsidRPr="002A1A01">
        <w:rPr>
          <w:rFonts w:ascii="Calibri" w:hAnsi="Calibri" w:cs="Calibri"/>
          <w:sz w:val="24"/>
          <w:szCs w:val="24"/>
          <w:highlight w:val="yellow"/>
        </w:rPr>
        <w:t xml:space="preserve"> bitten by dog, initial encounter </w:t>
      </w:r>
    </w:p>
    <w:p w14:paraId="4CE9D7E7" w14:textId="77777777" w:rsidR="000F097A" w:rsidRPr="002A1A01" w:rsidRDefault="000F097A" w:rsidP="000F097A">
      <w:pPr>
        <w:pStyle w:val="ListParagraph"/>
        <w:spacing w:after="0" w:line="240" w:lineRule="auto"/>
        <w:rPr>
          <w:rFonts w:ascii="Calibri" w:hAnsi="Calibri" w:cs="Calibri"/>
          <w:sz w:val="24"/>
          <w:szCs w:val="24"/>
          <w:highlight w:val="yellow"/>
        </w:rPr>
      </w:pPr>
      <w:r w:rsidRPr="002A1A01">
        <w:rPr>
          <w:rFonts w:ascii="Calibri" w:hAnsi="Calibri" w:cs="Calibri"/>
          <w:sz w:val="24"/>
          <w:szCs w:val="24"/>
          <w:highlight w:val="yellow"/>
        </w:rPr>
        <w:t>W54.0XXD</w:t>
      </w:r>
      <w:r w:rsidR="000168BA" w:rsidRPr="002A1A01">
        <w:rPr>
          <w:rFonts w:ascii="Calibri" w:hAnsi="Calibri" w:cs="Calibri"/>
          <w:sz w:val="24"/>
          <w:szCs w:val="24"/>
          <w:highlight w:val="yellow"/>
        </w:rPr>
        <w:t xml:space="preserve"> bitten by dog, subsequent encounter</w:t>
      </w:r>
    </w:p>
    <w:p w14:paraId="420CA99C" w14:textId="77777777" w:rsidR="000F097A" w:rsidRPr="002A1A01" w:rsidRDefault="000F097A" w:rsidP="000F097A">
      <w:pPr>
        <w:pStyle w:val="ListParagraph"/>
        <w:spacing w:after="0" w:line="240" w:lineRule="auto"/>
        <w:rPr>
          <w:rFonts w:ascii="Calibri" w:hAnsi="Calibri" w:cs="Calibri"/>
          <w:sz w:val="24"/>
          <w:szCs w:val="24"/>
          <w:highlight w:val="yellow"/>
        </w:rPr>
      </w:pPr>
      <w:r w:rsidRPr="002A1A01">
        <w:rPr>
          <w:rFonts w:ascii="Calibri" w:hAnsi="Calibri" w:cs="Calibri"/>
          <w:sz w:val="24"/>
          <w:szCs w:val="24"/>
          <w:highlight w:val="yellow"/>
        </w:rPr>
        <w:t>W54.0XXS</w:t>
      </w:r>
      <w:r w:rsidR="000168BA" w:rsidRPr="002A1A01">
        <w:rPr>
          <w:rFonts w:ascii="Calibri" w:hAnsi="Calibri" w:cs="Calibri"/>
          <w:sz w:val="24"/>
          <w:szCs w:val="24"/>
          <w:highlight w:val="yellow"/>
        </w:rPr>
        <w:t xml:space="preserve"> bitten by dog, sequela encounter</w:t>
      </w:r>
    </w:p>
    <w:p w14:paraId="7AD3A6B3" w14:textId="77777777" w:rsidR="000F097A" w:rsidRPr="002A1A01" w:rsidRDefault="000F097A" w:rsidP="000F097A">
      <w:pPr>
        <w:pStyle w:val="ListParagraph"/>
        <w:spacing w:after="0" w:line="240" w:lineRule="auto"/>
        <w:rPr>
          <w:rFonts w:ascii="Calibri" w:hAnsi="Calibri" w:cs="Calibri"/>
          <w:sz w:val="24"/>
          <w:szCs w:val="24"/>
          <w:highlight w:val="yellow"/>
        </w:rPr>
      </w:pPr>
      <w:r w:rsidRPr="002A1A01">
        <w:rPr>
          <w:rFonts w:ascii="Calibri" w:hAnsi="Calibri" w:cs="Calibri"/>
          <w:sz w:val="24"/>
          <w:szCs w:val="24"/>
          <w:highlight w:val="yellow"/>
        </w:rPr>
        <w:t>W54.1XXA</w:t>
      </w:r>
      <w:r w:rsidR="000168BA" w:rsidRPr="002A1A01">
        <w:rPr>
          <w:rFonts w:ascii="Calibri" w:hAnsi="Calibri" w:cs="Calibri"/>
          <w:sz w:val="24"/>
          <w:szCs w:val="24"/>
          <w:highlight w:val="yellow"/>
        </w:rPr>
        <w:t xml:space="preserve"> struck by dog, initial encounter</w:t>
      </w:r>
    </w:p>
    <w:p w14:paraId="24AF29D9" w14:textId="77777777" w:rsidR="000F097A" w:rsidRPr="002A1A01" w:rsidRDefault="000F097A" w:rsidP="000F097A">
      <w:pPr>
        <w:pStyle w:val="ListParagraph"/>
        <w:spacing w:after="0" w:line="240" w:lineRule="auto"/>
        <w:rPr>
          <w:rFonts w:ascii="Calibri" w:hAnsi="Calibri" w:cs="Calibri"/>
          <w:sz w:val="24"/>
          <w:szCs w:val="24"/>
          <w:highlight w:val="yellow"/>
        </w:rPr>
      </w:pPr>
      <w:r w:rsidRPr="002A1A01">
        <w:rPr>
          <w:rFonts w:ascii="Calibri" w:hAnsi="Calibri" w:cs="Calibri"/>
          <w:sz w:val="24"/>
          <w:szCs w:val="24"/>
          <w:highlight w:val="yellow"/>
        </w:rPr>
        <w:t>W54.1XXD</w:t>
      </w:r>
      <w:r w:rsidR="000168BA" w:rsidRPr="002A1A01">
        <w:rPr>
          <w:rFonts w:ascii="Calibri" w:hAnsi="Calibri" w:cs="Calibri"/>
          <w:sz w:val="24"/>
          <w:szCs w:val="24"/>
          <w:highlight w:val="yellow"/>
        </w:rPr>
        <w:t xml:space="preserve"> struck by dog, subsequent encounter</w:t>
      </w:r>
    </w:p>
    <w:p w14:paraId="6EE53761" w14:textId="77777777" w:rsidR="000F097A" w:rsidRPr="002A1A01" w:rsidRDefault="000F097A" w:rsidP="000F097A">
      <w:pPr>
        <w:pStyle w:val="ListParagraph"/>
        <w:spacing w:after="0" w:line="240" w:lineRule="auto"/>
        <w:rPr>
          <w:rFonts w:ascii="Calibri" w:hAnsi="Calibri" w:cs="Calibri"/>
          <w:sz w:val="24"/>
          <w:szCs w:val="24"/>
          <w:highlight w:val="yellow"/>
        </w:rPr>
      </w:pPr>
      <w:r w:rsidRPr="002A1A01">
        <w:rPr>
          <w:rFonts w:ascii="Calibri" w:hAnsi="Calibri" w:cs="Calibri"/>
          <w:sz w:val="24"/>
          <w:szCs w:val="24"/>
          <w:highlight w:val="yellow"/>
        </w:rPr>
        <w:t>W54.1XXS</w:t>
      </w:r>
      <w:r w:rsidR="000168BA" w:rsidRPr="002A1A01">
        <w:rPr>
          <w:rFonts w:ascii="Calibri" w:hAnsi="Calibri" w:cs="Calibri"/>
          <w:sz w:val="24"/>
          <w:szCs w:val="24"/>
          <w:highlight w:val="yellow"/>
        </w:rPr>
        <w:t xml:space="preserve"> struck by dog, sequela encounter</w:t>
      </w:r>
    </w:p>
    <w:p w14:paraId="6A8A845D" w14:textId="77777777" w:rsidR="000168BA" w:rsidRPr="002A1A01" w:rsidRDefault="000168BA" w:rsidP="000F097A">
      <w:pPr>
        <w:pStyle w:val="ListParagraph"/>
        <w:spacing w:after="0" w:line="240" w:lineRule="auto"/>
        <w:rPr>
          <w:rFonts w:ascii="Calibri" w:hAnsi="Calibri" w:cs="Calibri"/>
          <w:sz w:val="24"/>
          <w:szCs w:val="24"/>
          <w:highlight w:val="yellow"/>
        </w:rPr>
      </w:pPr>
      <w:r w:rsidRPr="002A1A01">
        <w:rPr>
          <w:rFonts w:ascii="Calibri" w:hAnsi="Calibri" w:cs="Calibri"/>
          <w:sz w:val="24"/>
          <w:szCs w:val="24"/>
          <w:highlight w:val="yellow"/>
        </w:rPr>
        <w:lastRenderedPageBreak/>
        <w:t>W54.8XXA other contact with dog, initial encounter</w:t>
      </w:r>
    </w:p>
    <w:p w14:paraId="5F04D500" w14:textId="77777777" w:rsidR="000168BA" w:rsidRPr="002A1A01" w:rsidRDefault="000168BA" w:rsidP="000F097A">
      <w:pPr>
        <w:pStyle w:val="ListParagraph"/>
        <w:spacing w:after="0" w:line="240" w:lineRule="auto"/>
        <w:rPr>
          <w:rFonts w:ascii="Calibri" w:hAnsi="Calibri" w:cs="Calibri"/>
          <w:sz w:val="24"/>
          <w:szCs w:val="24"/>
          <w:highlight w:val="yellow"/>
        </w:rPr>
      </w:pPr>
      <w:r w:rsidRPr="002A1A01">
        <w:rPr>
          <w:rFonts w:ascii="Calibri" w:hAnsi="Calibri" w:cs="Calibri"/>
          <w:sz w:val="24"/>
          <w:szCs w:val="24"/>
          <w:highlight w:val="yellow"/>
        </w:rPr>
        <w:t>W54.8XXD other contact with dog, subsequent encounter</w:t>
      </w:r>
    </w:p>
    <w:p w14:paraId="576C4C72" w14:textId="77777777" w:rsidR="000168BA" w:rsidRDefault="000168BA" w:rsidP="000168BA">
      <w:pPr>
        <w:pStyle w:val="ListParagraph"/>
        <w:spacing w:after="0" w:line="240" w:lineRule="auto"/>
        <w:rPr>
          <w:rFonts w:ascii="Calibri" w:hAnsi="Calibri" w:cs="Calibri"/>
          <w:sz w:val="24"/>
          <w:szCs w:val="24"/>
        </w:rPr>
      </w:pPr>
      <w:r w:rsidRPr="002A1A01">
        <w:rPr>
          <w:rFonts w:ascii="Calibri" w:hAnsi="Calibri" w:cs="Calibri"/>
          <w:sz w:val="24"/>
          <w:szCs w:val="24"/>
          <w:highlight w:val="yellow"/>
        </w:rPr>
        <w:t>W54.8XXS other contact with dog, sequela encounter</w:t>
      </w:r>
    </w:p>
    <w:p w14:paraId="70BD9D62" w14:textId="77777777" w:rsidR="000168BA" w:rsidRPr="000F097A" w:rsidRDefault="000168BA" w:rsidP="000F097A">
      <w:pPr>
        <w:pStyle w:val="ListParagraph"/>
        <w:spacing w:after="0" w:line="240" w:lineRule="auto"/>
        <w:rPr>
          <w:rFonts w:ascii="Calibri" w:hAnsi="Calibri" w:cs="Calibri"/>
          <w:sz w:val="24"/>
          <w:szCs w:val="24"/>
        </w:rPr>
      </w:pPr>
    </w:p>
    <w:p w14:paraId="354BAEFD" w14:textId="77777777" w:rsidR="003053A5" w:rsidRPr="003053A5" w:rsidRDefault="003053A5" w:rsidP="003053A5">
      <w:pPr>
        <w:pStyle w:val="ListParagraph"/>
        <w:numPr>
          <w:ilvl w:val="0"/>
          <w:numId w:val="43"/>
        </w:numPr>
        <w:spacing w:after="0" w:line="240" w:lineRule="auto"/>
        <w:rPr>
          <w:rFonts w:ascii="Calibri" w:hAnsi="Calibri" w:cs="Calibri"/>
          <w:sz w:val="24"/>
          <w:szCs w:val="24"/>
        </w:rPr>
      </w:pPr>
      <w:r w:rsidRPr="003053A5">
        <w:rPr>
          <w:rFonts w:ascii="Calibri" w:hAnsi="Calibri" w:cs="Calibri"/>
          <w:sz w:val="24"/>
          <w:szCs w:val="24"/>
        </w:rPr>
        <w:t xml:space="preserve">Based on your answer to #7, what is a key difference between ICD-9 and ICD-10 codes? </w:t>
      </w:r>
      <w:r w:rsidR="002A1A01" w:rsidRPr="00082234">
        <w:rPr>
          <w:rFonts w:ascii="Calibri" w:hAnsi="Calibri" w:cs="Calibri"/>
          <w:sz w:val="24"/>
          <w:szCs w:val="24"/>
          <w:highlight w:val="yellow"/>
        </w:rPr>
        <w:t xml:space="preserve">The key difference is the quantity of code options IDC-9 has three whereas ICD-10 has 11 options, the </w:t>
      </w:r>
      <w:r w:rsidR="00082234" w:rsidRPr="00082234">
        <w:rPr>
          <w:rFonts w:ascii="Calibri" w:hAnsi="Calibri" w:cs="Calibri"/>
          <w:sz w:val="24"/>
          <w:szCs w:val="24"/>
          <w:highlight w:val="yellow"/>
        </w:rPr>
        <w:t>difference between those number of code options is the description of the codes.</w:t>
      </w:r>
    </w:p>
    <w:p w14:paraId="3384F973" w14:textId="77777777" w:rsidR="003053A5" w:rsidRPr="003053A5" w:rsidRDefault="003053A5" w:rsidP="003053A5">
      <w:pPr>
        <w:spacing w:after="0" w:line="240" w:lineRule="auto"/>
        <w:rPr>
          <w:rFonts w:ascii="Calibri" w:hAnsi="Calibri" w:cs="Calibri"/>
          <w:sz w:val="24"/>
          <w:szCs w:val="24"/>
        </w:rPr>
      </w:pPr>
    </w:p>
    <w:p w14:paraId="0F628CF1" w14:textId="77777777" w:rsidR="003053A5" w:rsidRPr="003053A5" w:rsidRDefault="003053A5" w:rsidP="003053A5">
      <w:pPr>
        <w:spacing w:after="0" w:line="240" w:lineRule="auto"/>
        <w:rPr>
          <w:rFonts w:ascii="Calibri" w:hAnsi="Calibri" w:cs="Calibri"/>
          <w:sz w:val="24"/>
          <w:szCs w:val="24"/>
        </w:rPr>
      </w:pPr>
      <w:r w:rsidRPr="003053A5">
        <w:rPr>
          <w:rFonts w:ascii="Calibri" w:hAnsi="Calibri" w:cs="Calibri"/>
          <w:sz w:val="24"/>
          <w:szCs w:val="24"/>
        </w:rPr>
        <w:t xml:space="preserve">Imagine that it was determined that Zain has a dislocation of the left ankle after his recent fall. As a result, the doctor is placing him in a short leg cast that will begin below his knee and go to his toes. He will be allowed to walk with the cast on. </w:t>
      </w:r>
    </w:p>
    <w:p w14:paraId="52C5BD0F" w14:textId="77777777" w:rsidR="003053A5" w:rsidRPr="003053A5" w:rsidRDefault="003053A5" w:rsidP="003053A5">
      <w:pPr>
        <w:spacing w:after="0" w:line="240" w:lineRule="auto"/>
        <w:rPr>
          <w:rFonts w:ascii="Calibri" w:hAnsi="Calibri" w:cs="Calibri"/>
          <w:sz w:val="24"/>
          <w:szCs w:val="24"/>
        </w:rPr>
      </w:pPr>
    </w:p>
    <w:p w14:paraId="06F2DB8B" w14:textId="77777777" w:rsidR="003053A5" w:rsidRPr="003053A5" w:rsidRDefault="003053A5" w:rsidP="003053A5">
      <w:pPr>
        <w:spacing w:after="0" w:line="240" w:lineRule="auto"/>
        <w:rPr>
          <w:rFonts w:ascii="Calibri" w:hAnsi="Calibri" w:cs="Calibri"/>
          <w:sz w:val="24"/>
          <w:szCs w:val="24"/>
        </w:rPr>
      </w:pPr>
      <w:r w:rsidRPr="003053A5">
        <w:rPr>
          <w:rFonts w:ascii="Calibri" w:hAnsi="Calibri" w:cs="Calibri"/>
          <w:sz w:val="24"/>
          <w:szCs w:val="24"/>
        </w:rPr>
        <w:t xml:space="preserve">A claim for his diagnosis and procedure is needed. Click on the </w:t>
      </w:r>
      <w:r w:rsidRPr="003053A5">
        <w:rPr>
          <w:rFonts w:ascii="Calibri" w:hAnsi="Calibri" w:cs="Calibri"/>
          <w:b/>
          <w:sz w:val="24"/>
          <w:szCs w:val="24"/>
        </w:rPr>
        <w:t>Account</w:t>
      </w:r>
      <w:r w:rsidRPr="003053A5">
        <w:rPr>
          <w:rFonts w:ascii="Calibri" w:hAnsi="Calibri" w:cs="Calibri"/>
          <w:sz w:val="24"/>
          <w:szCs w:val="24"/>
        </w:rPr>
        <w:t xml:space="preserve"> tab in Zain’s chart and then choose the </w:t>
      </w:r>
      <w:r w:rsidRPr="003053A5">
        <w:rPr>
          <w:rFonts w:ascii="Calibri" w:hAnsi="Calibri" w:cs="Calibri"/>
          <w:b/>
          <w:sz w:val="24"/>
          <w:szCs w:val="24"/>
        </w:rPr>
        <w:t>Claims</w:t>
      </w:r>
      <w:r w:rsidRPr="003053A5">
        <w:rPr>
          <w:rFonts w:ascii="Calibri" w:hAnsi="Calibri" w:cs="Calibri"/>
          <w:sz w:val="24"/>
          <w:szCs w:val="24"/>
        </w:rPr>
        <w:t xml:space="preserve"> tab. Select </w:t>
      </w:r>
      <w:r w:rsidRPr="003053A5">
        <w:rPr>
          <w:rFonts w:ascii="Calibri" w:hAnsi="Calibri" w:cs="Calibri"/>
          <w:b/>
          <w:sz w:val="24"/>
          <w:szCs w:val="24"/>
        </w:rPr>
        <w:t>New</w:t>
      </w:r>
      <w:r w:rsidRPr="003053A5">
        <w:rPr>
          <w:rFonts w:ascii="Calibri" w:hAnsi="Calibri" w:cs="Calibri"/>
          <w:sz w:val="24"/>
          <w:szCs w:val="24"/>
        </w:rPr>
        <w:t xml:space="preserve"> in the bottom right corner. Refer to page 5 for more detail on adding a diagnosis code and CPT procedure code to a claim. (Note: you only need to look up the appropriate codes and do not need to enter and save them in the chart). </w:t>
      </w:r>
    </w:p>
    <w:p w14:paraId="2DDD16F9" w14:textId="77777777" w:rsidR="003053A5" w:rsidRPr="003053A5" w:rsidRDefault="003053A5" w:rsidP="003053A5">
      <w:pPr>
        <w:spacing w:after="0" w:line="240" w:lineRule="auto"/>
        <w:rPr>
          <w:rFonts w:ascii="Calibri" w:hAnsi="Calibri" w:cs="Calibri"/>
          <w:sz w:val="24"/>
          <w:szCs w:val="24"/>
        </w:rPr>
      </w:pPr>
    </w:p>
    <w:p w14:paraId="15C72022" w14:textId="77777777" w:rsidR="003053A5" w:rsidRDefault="003053A5" w:rsidP="003053A5">
      <w:pPr>
        <w:pStyle w:val="ListParagraph"/>
        <w:numPr>
          <w:ilvl w:val="0"/>
          <w:numId w:val="43"/>
        </w:numPr>
        <w:spacing w:after="0" w:line="240" w:lineRule="auto"/>
        <w:rPr>
          <w:rFonts w:ascii="Calibri" w:hAnsi="Calibri" w:cs="Calibri"/>
          <w:sz w:val="24"/>
          <w:szCs w:val="24"/>
        </w:rPr>
      </w:pPr>
      <w:r w:rsidRPr="003053A5">
        <w:rPr>
          <w:rFonts w:ascii="Calibri" w:hAnsi="Calibri" w:cs="Calibri"/>
          <w:sz w:val="24"/>
          <w:szCs w:val="24"/>
        </w:rPr>
        <w:t xml:space="preserve">What is the ICD-10 code for the diagnosis of dislocation of the left ankle? </w:t>
      </w:r>
    </w:p>
    <w:p w14:paraId="13286B61" w14:textId="77777777" w:rsidR="006307E3" w:rsidRPr="003053A5" w:rsidRDefault="006307E3" w:rsidP="006307E3">
      <w:pPr>
        <w:pStyle w:val="ListParagraph"/>
        <w:spacing w:after="0" w:line="240" w:lineRule="auto"/>
        <w:rPr>
          <w:rFonts w:ascii="Calibri" w:hAnsi="Calibri" w:cs="Calibri"/>
          <w:sz w:val="24"/>
          <w:szCs w:val="24"/>
        </w:rPr>
      </w:pPr>
      <w:r w:rsidRPr="006307E3">
        <w:rPr>
          <w:rFonts w:ascii="Calibri" w:hAnsi="Calibri" w:cs="Calibri"/>
          <w:sz w:val="24"/>
          <w:szCs w:val="24"/>
          <w:highlight w:val="yellow"/>
        </w:rPr>
        <w:t>The correct code, based on the details is S93.05XA – Dislocation of left ankle joint, initial encounter. However, there are also the “D” &amp; “S” codes for the subsequent and sequel diagnosis’ as well as M24.372 – Pathological dislocation of left ankle, NEC.</w:t>
      </w:r>
    </w:p>
    <w:p w14:paraId="10AC3677" w14:textId="77777777" w:rsidR="006307E3" w:rsidRPr="006307E3" w:rsidRDefault="003053A5" w:rsidP="003053A5">
      <w:pPr>
        <w:pStyle w:val="ListParagraph"/>
        <w:numPr>
          <w:ilvl w:val="0"/>
          <w:numId w:val="43"/>
        </w:numPr>
        <w:spacing w:after="0" w:line="240" w:lineRule="auto"/>
        <w:rPr>
          <w:rFonts w:ascii="Calibri" w:hAnsi="Calibri" w:cs="Calibri"/>
          <w:b/>
          <w:color w:val="C00000"/>
          <w:sz w:val="24"/>
          <w:szCs w:val="24"/>
        </w:rPr>
      </w:pPr>
      <w:r w:rsidRPr="003053A5">
        <w:rPr>
          <w:rFonts w:ascii="Calibri" w:hAnsi="Calibri" w:cs="Calibri"/>
          <w:sz w:val="24"/>
          <w:szCs w:val="24"/>
        </w:rPr>
        <w:t xml:space="preserve"> What is the procedure name and CPT code for this type of cast? </w:t>
      </w:r>
    </w:p>
    <w:p w14:paraId="39B23EFC" w14:textId="77777777" w:rsidR="003053A5" w:rsidRPr="00E4243E" w:rsidRDefault="00E4243E" w:rsidP="006307E3">
      <w:pPr>
        <w:pStyle w:val="ListParagraph"/>
        <w:spacing w:after="0" w:line="240" w:lineRule="auto"/>
        <w:rPr>
          <w:rFonts w:ascii="Calibri" w:hAnsi="Calibri" w:cs="Calibri"/>
          <w:sz w:val="24"/>
          <w:szCs w:val="24"/>
        </w:rPr>
      </w:pPr>
      <w:r>
        <w:rPr>
          <w:rFonts w:ascii="Calibri" w:hAnsi="Calibri" w:cs="Calibri"/>
          <w:sz w:val="24"/>
          <w:szCs w:val="24"/>
          <w:highlight w:val="yellow"/>
        </w:rPr>
        <w:t xml:space="preserve">The CPT for the cast is </w:t>
      </w:r>
      <w:r w:rsidRPr="00E4243E">
        <w:rPr>
          <w:rFonts w:ascii="Calibri" w:hAnsi="Calibri" w:cs="Calibri"/>
          <w:sz w:val="24"/>
          <w:szCs w:val="24"/>
          <w:highlight w:val="yellow"/>
        </w:rPr>
        <w:t>29425 – Application of short leg cast (below the knee to the toe), walking or ambulatory type, however it should also include a modifier “LT” to identify the left side of the body as well as the supply code Q4038 – cast supply, short leg cast, adult (11+), fiberglass</w:t>
      </w:r>
      <w:r>
        <w:rPr>
          <w:rFonts w:ascii="Calibri" w:hAnsi="Calibri" w:cs="Calibri"/>
          <w:sz w:val="24"/>
          <w:szCs w:val="24"/>
        </w:rPr>
        <w:t>.</w:t>
      </w:r>
    </w:p>
    <w:p w14:paraId="06271587" w14:textId="77777777" w:rsidR="003053A5" w:rsidRPr="003053A5" w:rsidRDefault="003053A5" w:rsidP="003053A5">
      <w:pPr>
        <w:pStyle w:val="ListParagraph"/>
        <w:numPr>
          <w:ilvl w:val="0"/>
          <w:numId w:val="43"/>
        </w:numPr>
        <w:spacing w:after="0" w:line="240" w:lineRule="auto"/>
        <w:rPr>
          <w:rFonts w:ascii="Calibri" w:hAnsi="Calibri" w:cs="Calibri"/>
          <w:sz w:val="24"/>
          <w:szCs w:val="24"/>
        </w:rPr>
      </w:pPr>
      <w:r w:rsidRPr="003053A5">
        <w:rPr>
          <w:rFonts w:ascii="Calibri" w:hAnsi="Calibri" w:cs="Calibri"/>
          <w:sz w:val="24"/>
          <w:szCs w:val="24"/>
        </w:rPr>
        <w:t xml:space="preserve">In your opinion, how does the human factor (data entry, manual abstraction, human error, etc.) impact the success of using classification systems? Provide details and examples to support your answers. </w:t>
      </w:r>
      <w:r w:rsidR="006307E3" w:rsidRPr="00E4243E">
        <w:rPr>
          <w:rFonts w:ascii="Calibri" w:hAnsi="Calibri" w:cs="Calibri"/>
          <w:sz w:val="24"/>
          <w:szCs w:val="24"/>
          <w:highlight w:val="yellow"/>
        </w:rPr>
        <w:t xml:space="preserve">If the person entering in the code does not review the physician notes correctly then there are missed opportunities. For example, </w:t>
      </w:r>
      <w:r w:rsidR="00E4243E" w:rsidRPr="00E4243E">
        <w:rPr>
          <w:rFonts w:ascii="Calibri" w:hAnsi="Calibri" w:cs="Calibri"/>
          <w:sz w:val="24"/>
          <w:szCs w:val="24"/>
          <w:highlight w:val="yellow"/>
        </w:rPr>
        <w:t>the incorrect ICD-10 code</w:t>
      </w:r>
      <w:r w:rsidR="006307E3" w:rsidRPr="00E4243E">
        <w:rPr>
          <w:rFonts w:ascii="Calibri" w:hAnsi="Calibri" w:cs="Calibri"/>
          <w:sz w:val="24"/>
          <w:szCs w:val="24"/>
          <w:highlight w:val="yellow"/>
        </w:rPr>
        <w:t xml:space="preserve"> could be selected and when adding the procedure code,</w:t>
      </w:r>
      <w:r w:rsidR="00E4243E" w:rsidRPr="00E4243E">
        <w:rPr>
          <w:rFonts w:ascii="Calibri" w:hAnsi="Calibri" w:cs="Calibri"/>
          <w:sz w:val="24"/>
          <w:szCs w:val="24"/>
          <w:highlight w:val="yellow"/>
        </w:rPr>
        <w:t xml:space="preserve"> as well as</w:t>
      </w:r>
      <w:r w:rsidR="006307E3" w:rsidRPr="00E4243E">
        <w:rPr>
          <w:rFonts w:ascii="Calibri" w:hAnsi="Calibri" w:cs="Calibri"/>
          <w:sz w:val="24"/>
          <w:szCs w:val="24"/>
          <w:highlight w:val="yellow"/>
        </w:rPr>
        <w:t xml:space="preserve"> the key stroke of a space after “short leg cast” removes the associated supply codes. In addition to the possibility of missing the supply code, the </w:t>
      </w:r>
      <w:r w:rsidR="00E4243E">
        <w:rPr>
          <w:rFonts w:ascii="Calibri" w:hAnsi="Calibri" w:cs="Calibri"/>
          <w:sz w:val="24"/>
          <w:szCs w:val="24"/>
          <w:highlight w:val="yellow"/>
        </w:rPr>
        <w:t xml:space="preserve">system allows you to add the </w:t>
      </w:r>
      <w:r w:rsidR="00E4243E" w:rsidRPr="00E4243E">
        <w:rPr>
          <w:rFonts w:ascii="Calibri" w:hAnsi="Calibri" w:cs="Calibri"/>
          <w:sz w:val="24"/>
          <w:szCs w:val="24"/>
          <w:highlight w:val="yellow"/>
        </w:rPr>
        <w:t>CPT code without requiring the associated “LT” modifier which indicates the cast is for the left side. These m</w:t>
      </w:r>
      <w:r w:rsidR="00E4243E">
        <w:rPr>
          <w:rFonts w:ascii="Calibri" w:hAnsi="Calibri" w:cs="Calibri"/>
          <w:sz w:val="24"/>
          <w:szCs w:val="24"/>
          <w:highlight w:val="yellow"/>
        </w:rPr>
        <w:t xml:space="preserve">issed codes and indicators </w:t>
      </w:r>
      <w:r w:rsidR="00E4243E" w:rsidRPr="00E4243E">
        <w:rPr>
          <w:rFonts w:ascii="Calibri" w:hAnsi="Calibri" w:cs="Calibri"/>
          <w:sz w:val="24"/>
          <w:szCs w:val="24"/>
          <w:highlight w:val="yellow"/>
        </w:rPr>
        <w:t>may result in denied claims or under billed claims which will result in lost revenue.</w:t>
      </w:r>
    </w:p>
    <w:p w14:paraId="24719690" w14:textId="77777777" w:rsidR="00FF60D3" w:rsidRDefault="003053A5" w:rsidP="003053A5">
      <w:pPr>
        <w:pStyle w:val="ListParagraph"/>
        <w:numPr>
          <w:ilvl w:val="0"/>
          <w:numId w:val="43"/>
        </w:numPr>
        <w:spacing w:after="0" w:line="240" w:lineRule="auto"/>
        <w:rPr>
          <w:rFonts w:ascii="Calibri" w:hAnsi="Calibri" w:cs="Calibri"/>
          <w:sz w:val="24"/>
          <w:szCs w:val="24"/>
        </w:rPr>
      </w:pPr>
      <w:r w:rsidRPr="00FF60D3">
        <w:rPr>
          <w:rFonts w:ascii="Calibri" w:hAnsi="Calibri" w:cs="Calibri"/>
          <w:sz w:val="24"/>
          <w:szCs w:val="24"/>
        </w:rPr>
        <w:t xml:space="preserve">What steps would you recommend a facility take to ensure the accuracy of the coded data in their patient diagnoses and procedures? </w:t>
      </w:r>
      <w:r w:rsidR="00404797" w:rsidRPr="00B966E4">
        <w:rPr>
          <w:rFonts w:ascii="Calibri" w:hAnsi="Calibri" w:cs="Calibri"/>
          <w:sz w:val="24"/>
          <w:szCs w:val="24"/>
          <w:highlight w:val="yellow"/>
        </w:rPr>
        <w:t>Fa</w:t>
      </w:r>
      <w:r w:rsidR="00FF60D3" w:rsidRPr="00B966E4">
        <w:rPr>
          <w:rFonts w:ascii="Calibri" w:hAnsi="Calibri" w:cs="Calibri"/>
          <w:sz w:val="24"/>
          <w:szCs w:val="24"/>
          <w:highlight w:val="yellow"/>
        </w:rPr>
        <w:t>cilities should provide staff with t</w:t>
      </w:r>
      <w:r w:rsidR="00404797" w:rsidRPr="00B966E4">
        <w:rPr>
          <w:rFonts w:ascii="Calibri" w:hAnsi="Calibri" w:cs="Calibri"/>
          <w:sz w:val="24"/>
          <w:szCs w:val="24"/>
          <w:highlight w:val="yellow"/>
        </w:rPr>
        <w:t xml:space="preserve">he </w:t>
      </w:r>
      <w:r w:rsidR="00404797" w:rsidRPr="00B966E4">
        <w:rPr>
          <w:rFonts w:ascii="Calibri" w:hAnsi="Calibri" w:cs="Calibri"/>
          <w:sz w:val="24"/>
          <w:szCs w:val="24"/>
          <w:highlight w:val="yellow"/>
        </w:rPr>
        <w:lastRenderedPageBreak/>
        <w:t xml:space="preserve">proper tools to ensure that all the codes </w:t>
      </w:r>
      <w:r w:rsidR="0017352B" w:rsidRPr="00B966E4">
        <w:rPr>
          <w:rFonts w:ascii="Calibri" w:hAnsi="Calibri" w:cs="Calibri"/>
          <w:sz w:val="24"/>
          <w:szCs w:val="24"/>
          <w:highlight w:val="yellow"/>
        </w:rPr>
        <w:t xml:space="preserve">are being coded and coded accurately, one thing is </w:t>
      </w:r>
      <w:r w:rsidR="00B966E4" w:rsidRPr="00B966E4">
        <w:rPr>
          <w:rFonts w:ascii="Calibri" w:hAnsi="Calibri" w:cs="Calibri"/>
          <w:sz w:val="24"/>
          <w:szCs w:val="24"/>
          <w:highlight w:val="yellow"/>
        </w:rPr>
        <w:t>staff needs to make sure to read all doctor’s</w:t>
      </w:r>
      <w:r w:rsidR="0017352B" w:rsidRPr="00B966E4">
        <w:rPr>
          <w:rFonts w:ascii="Calibri" w:hAnsi="Calibri" w:cs="Calibri"/>
          <w:sz w:val="24"/>
          <w:szCs w:val="24"/>
          <w:highlight w:val="yellow"/>
        </w:rPr>
        <w:t xml:space="preserve"> notes and to know the </w:t>
      </w:r>
      <w:r w:rsidR="00421C89" w:rsidRPr="00B966E4">
        <w:rPr>
          <w:rFonts w:ascii="Calibri" w:hAnsi="Calibri" w:cs="Calibri"/>
          <w:sz w:val="24"/>
          <w:szCs w:val="24"/>
          <w:highlight w:val="yellow"/>
        </w:rPr>
        <w:t xml:space="preserve">requirements such as modifiers. Another option is to encourage the </w:t>
      </w:r>
      <w:r w:rsidR="00B966E4" w:rsidRPr="00B966E4">
        <w:rPr>
          <w:rFonts w:ascii="Calibri" w:hAnsi="Calibri" w:cs="Calibri"/>
          <w:sz w:val="24"/>
          <w:szCs w:val="24"/>
          <w:highlight w:val="yellow"/>
        </w:rPr>
        <w:t>use of ICD mapping tools if the EHR system does not provide one</w:t>
      </w:r>
      <w:r w:rsidR="00B966E4">
        <w:rPr>
          <w:rFonts w:ascii="Calibri" w:hAnsi="Calibri" w:cs="Calibri"/>
          <w:sz w:val="24"/>
          <w:szCs w:val="24"/>
          <w:highlight w:val="yellow"/>
        </w:rPr>
        <w:t xml:space="preserve"> which can provide codes and recommendations or requirements when using the code</w:t>
      </w:r>
      <w:r w:rsidR="00B966E4" w:rsidRPr="00B966E4">
        <w:rPr>
          <w:rFonts w:ascii="Calibri" w:hAnsi="Calibri" w:cs="Calibri"/>
          <w:sz w:val="24"/>
          <w:szCs w:val="24"/>
          <w:highlight w:val="yellow"/>
        </w:rPr>
        <w:t>.</w:t>
      </w:r>
    </w:p>
    <w:p w14:paraId="34A9E6D5" w14:textId="77777777" w:rsidR="003053A5" w:rsidRPr="00FF60D3" w:rsidRDefault="003053A5" w:rsidP="003053A5">
      <w:pPr>
        <w:pStyle w:val="ListParagraph"/>
        <w:numPr>
          <w:ilvl w:val="0"/>
          <w:numId w:val="43"/>
        </w:numPr>
        <w:spacing w:after="0" w:line="240" w:lineRule="auto"/>
        <w:rPr>
          <w:rFonts w:ascii="Calibri" w:hAnsi="Calibri" w:cs="Calibri"/>
          <w:sz w:val="24"/>
          <w:szCs w:val="24"/>
        </w:rPr>
      </w:pPr>
      <w:r w:rsidRPr="00FF60D3">
        <w:rPr>
          <w:rFonts w:ascii="Calibri" w:hAnsi="Calibri" w:cs="Calibri"/>
          <w:sz w:val="24"/>
          <w:szCs w:val="24"/>
        </w:rPr>
        <w:t xml:space="preserve">EHR Go EHR has electronic ICD-9, ICD-10, and CPT code look-up. Evaluate these applications and make any suggestions for improvement. </w:t>
      </w:r>
      <w:r w:rsidR="002A3DC7" w:rsidRPr="00321657">
        <w:rPr>
          <w:rFonts w:ascii="Calibri" w:hAnsi="Calibri" w:cs="Calibri"/>
          <w:sz w:val="24"/>
          <w:szCs w:val="24"/>
          <w:highlight w:val="yellow"/>
        </w:rPr>
        <w:t>One of the recommendations</w:t>
      </w:r>
      <w:r w:rsidR="00321657" w:rsidRPr="00321657">
        <w:rPr>
          <w:rFonts w:ascii="Calibri" w:hAnsi="Calibri" w:cs="Calibri"/>
          <w:sz w:val="24"/>
          <w:szCs w:val="24"/>
          <w:highlight w:val="yellow"/>
        </w:rPr>
        <w:t xml:space="preserve"> I</w:t>
      </w:r>
      <w:r w:rsidR="002A3DC7" w:rsidRPr="00321657">
        <w:rPr>
          <w:rFonts w:ascii="Calibri" w:hAnsi="Calibri" w:cs="Calibri"/>
          <w:sz w:val="24"/>
          <w:szCs w:val="24"/>
          <w:highlight w:val="yellow"/>
        </w:rPr>
        <w:t xml:space="preserve"> would make is to the font, when looking up the ICD-10 in question number 4 “I27.0” could appear to be ICD-9 127.0 (</w:t>
      </w:r>
      <w:r w:rsidR="002A3DC7" w:rsidRPr="00321657">
        <w:rPr>
          <w:rFonts w:ascii="Verdana" w:hAnsi="Verdana"/>
          <w:color w:val="000000"/>
          <w:sz w:val="20"/>
          <w:szCs w:val="20"/>
          <w:highlight w:val="yellow"/>
          <w:shd w:val="clear" w:color="auto" w:fill="FFFFFF"/>
        </w:rPr>
        <w:t>Ascariasis), if someone is in a hurry they may misinterpret the code which cou</w:t>
      </w:r>
      <w:r w:rsidR="00321657" w:rsidRPr="00321657">
        <w:rPr>
          <w:rFonts w:ascii="Verdana" w:hAnsi="Verdana"/>
          <w:color w:val="000000"/>
          <w:sz w:val="20"/>
          <w:szCs w:val="20"/>
          <w:highlight w:val="yellow"/>
          <w:shd w:val="clear" w:color="auto" w:fill="FFFFFF"/>
        </w:rPr>
        <w:t>ld be detrimental to their healt</w:t>
      </w:r>
      <w:r w:rsidR="002A3DC7" w:rsidRPr="00321657">
        <w:rPr>
          <w:rFonts w:ascii="Verdana" w:hAnsi="Verdana"/>
          <w:color w:val="000000"/>
          <w:sz w:val="20"/>
          <w:szCs w:val="20"/>
          <w:highlight w:val="yellow"/>
          <w:shd w:val="clear" w:color="auto" w:fill="FFFFFF"/>
        </w:rPr>
        <w:t>h at the time and may be extremely difficult</w:t>
      </w:r>
      <w:r w:rsidR="00321657" w:rsidRPr="00321657">
        <w:rPr>
          <w:rFonts w:ascii="Verdana" w:hAnsi="Verdana"/>
          <w:color w:val="000000"/>
          <w:sz w:val="20"/>
          <w:szCs w:val="20"/>
          <w:highlight w:val="yellow"/>
          <w:shd w:val="clear" w:color="auto" w:fill="FFFFFF"/>
        </w:rPr>
        <w:t xml:space="preserve"> to remove from their record. Additionally, there isn’t a mapping tool set up that would make recommendations to CPT codes and the possible add-ons codes that may be required in order to make the claim clean payable for all charges possible.</w:t>
      </w:r>
      <w:r w:rsidR="002A3DC7">
        <w:rPr>
          <w:rFonts w:ascii="Verdana" w:hAnsi="Verdana"/>
          <w:color w:val="000000"/>
          <w:sz w:val="20"/>
          <w:szCs w:val="20"/>
          <w:shd w:val="clear" w:color="auto" w:fill="FFFFFF"/>
        </w:rPr>
        <w:t xml:space="preserve"> </w:t>
      </w:r>
    </w:p>
    <w:p w14:paraId="75094F05" w14:textId="77777777" w:rsidR="003053A5" w:rsidRPr="003053A5" w:rsidRDefault="003053A5" w:rsidP="003053A5">
      <w:pPr>
        <w:pStyle w:val="ListParagraph"/>
        <w:numPr>
          <w:ilvl w:val="0"/>
          <w:numId w:val="43"/>
        </w:numPr>
        <w:spacing w:line="240" w:lineRule="auto"/>
        <w:rPr>
          <w:rFonts w:ascii="Calibri" w:eastAsia="MS Mincho" w:hAnsi="Calibri" w:cs="Calibri"/>
          <w:color w:val="990033"/>
          <w:sz w:val="32"/>
          <w:szCs w:val="36"/>
        </w:rPr>
      </w:pPr>
      <w:r w:rsidRPr="003053A5">
        <w:rPr>
          <w:rFonts w:ascii="Calibri" w:eastAsia="MS Mincho" w:hAnsi="Calibri" w:cs="Calibri"/>
          <w:sz w:val="24"/>
          <w:szCs w:val="28"/>
        </w:rPr>
        <w:t xml:space="preserve">Provide an example of mapping a clinical term to both ICD-9 and ICD-10. For example, the clinical term of “headache” could potentially be mapped to an ICD-9 of 784.0 and ICD-10 of R51. </w:t>
      </w:r>
      <w:r w:rsidR="002A3DC7" w:rsidRPr="002A3DC7">
        <w:rPr>
          <w:rFonts w:ascii="Calibri" w:eastAsia="MS Mincho" w:hAnsi="Calibri" w:cs="Calibri"/>
          <w:sz w:val="24"/>
          <w:szCs w:val="28"/>
          <w:highlight w:val="yellow"/>
        </w:rPr>
        <w:t xml:space="preserve">“Pink eye” </w:t>
      </w:r>
      <w:r w:rsidR="002A3DC7">
        <w:rPr>
          <w:rFonts w:ascii="Calibri" w:eastAsia="MS Mincho" w:hAnsi="Calibri" w:cs="Calibri"/>
          <w:sz w:val="24"/>
          <w:szCs w:val="28"/>
          <w:highlight w:val="yellow"/>
        </w:rPr>
        <w:t xml:space="preserve">(acute conjunctivitis unspecified) </w:t>
      </w:r>
      <w:r w:rsidR="002A3DC7" w:rsidRPr="002A3DC7">
        <w:rPr>
          <w:rFonts w:ascii="Calibri" w:eastAsia="MS Mincho" w:hAnsi="Calibri" w:cs="Calibri"/>
          <w:sz w:val="24"/>
          <w:szCs w:val="28"/>
          <w:highlight w:val="yellow"/>
        </w:rPr>
        <w:t>can be mapped to ICD-10 H10.33 and ICD-9 372.00</w:t>
      </w:r>
      <w:r w:rsidR="002A3DC7">
        <w:rPr>
          <w:rFonts w:ascii="Calibri" w:eastAsia="MS Mincho" w:hAnsi="Calibri" w:cs="Calibri"/>
          <w:sz w:val="24"/>
          <w:szCs w:val="28"/>
        </w:rPr>
        <w:t xml:space="preserve"> </w:t>
      </w:r>
    </w:p>
    <w:p w14:paraId="01296443" w14:textId="77777777" w:rsidR="00D25C1C" w:rsidRPr="009F50A9" w:rsidRDefault="00D25C1C" w:rsidP="003053A5">
      <w:pPr>
        <w:spacing w:line="240" w:lineRule="auto"/>
        <w:rPr>
          <w:rFonts w:ascii="Tahoma" w:eastAsia="MS Mincho" w:hAnsi="Tahoma" w:cs="Tahoma"/>
          <w:b/>
          <w:color w:val="990033"/>
          <w:sz w:val="32"/>
          <w:szCs w:val="36"/>
        </w:rPr>
      </w:pPr>
    </w:p>
    <w:p w14:paraId="2BF8121E" w14:textId="77777777" w:rsidR="00B65329" w:rsidRPr="009F50A9" w:rsidRDefault="00C20C5C" w:rsidP="005150CB">
      <w:pPr>
        <w:spacing w:line="240" w:lineRule="auto"/>
        <w:jc w:val="center"/>
        <w:rPr>
          <w:rFonts w:ascii="Tahoma" w:eastAsia="MS Mincho" w:hAnsi="Tahoma" w:cs="Tahoma"/>
          <w:b/>
          <w:color w:val="990033"/>
          <w:sz w:val="32"/>
          <w:szCs w:val="36"/>
        </w:rPr>
      </w:pPr>
      <w:r w:rsidRPr="009F50A9">
        <w:rPr>
          <w:rFonts w:ascii="Tahoma" w:eastAsia="MS Mincho" w:hAnsi="Tahoma" w:cs="Tahoma"/>
          <w:b/>
          <w:color w:val="990033"/>
          <w:sz w:val="32"/>
          <w:szCs w:val="36"/>
        </w:rPr>
        <w:t>Submit your work</w:t>
      </w:r>
      <w:r w:rsidR="00187C8C" w:rsidRPr="009F50A9">
        <w:rPr>
          <w:rFonts w:ascii="Tahoma" w:eastAsia="MS Mincho" w:hAnsi="Tahoma" w:cs="Tahoma"/>
          <w:b/>
          <w:color w:val="990033"/>
          <w:sz w:val="32"/>
          <w:szCs w:val="36"/>
        </w:rPr>
        <w:t xml:space="preserve"> </w:t>
      </w:r>
    </w:p>
    <w:p w14:paraId="66DBD014" w14:textId="77777777" w:rsidR="0040088F" w:rsidRPr="00D25C1C" w:rsidRDefault="0040088F" w:rsidP="0040088F">
      <w:pPr>
        <w:spacing w:after="0" w:line="240" w:lineRule="auto"/>
        <w:rPr>
          <w:rFonts w:ascii="Calibri" w:eastAsia="MS Mincho" w:hAnsi="Calibri" w:cs="Calibri"/>
          <w:sz w:val="24"/>
          <w:szCs w:val="28"/>
        </w:rPr>
      </w:pPr>
      <w:r w:rsidRPr="00D25C1C">
        <w:rPr>
          <w:rFonts w:ascii="Calibri" w:eastAsia="MS Mincho" w:hAnsi="Calibri" w:cs="Calibri"/>
          <w:sz w:val="24"/>
          <w:szCs w:val="28"/>
        </w:rPr>
        <w:t xml:space="preserve">Document your answers directly on this </w:t>
      </w:r>
      <w:r>
        <w:rPr>
          <w:rFonts w:ascii="Calibri" w:eastAsia="MS Mincho" w:hAnsi="Calibri" w:cs="Calibri"/>
          <w:sz w:val="24"/>
          <w:szCs w:val="28"/>
        </w:rPr>
        <w:t xml:space="preserve">activity </w:t>
      </w:r>
      <w:r w:rsidRPr="00D25C1C">
        <w:rPr>
          <w:rFonts w:ascii="Calibri" w:eastAsia="MS Mincho" w:hAnsi="Calibri" w:cs="Calibri"/>
          <w:sz w:val="24"/>
          <w:szCs w:val="28"/>
        </w:rPr>
        <w:t>document as you complete the activity. When you are finished, save th</w:t>
      </w:r>
      <w:r>
        <w:rPr>
          <w:rFonts w:ascii="Calibri" w:eastAsia="MS Mincho" w:hAnsi="Calibri" w:cs="Calibri"/>
          <w:sz w:val="24"/>
          <w:szCs w:val="28"/>
        </w:rPr>
        <w:t>is activity</w:t>
      </w:r>
      <w:r w:rsidRPr="00D25C1C">
        <w:rPr>
          <w:rFonts w:ascii="Calibri" w:eastAsia="MS Mincho" w:hAnsi="Calibri" w:cs="Calibri"/>
          <w:sz w:val="24"/>
          <w:szCs w:val="28"/>
        </w:rPr>
        <w:t xml:space="preserve"> document </w:t>
      </w:r>
      <w:r>
        <w:rPr>
          <w:rFonts w:ascii="Calibri" w:eastAsia="MS Mincho" w:hAnsi="Calibri" w:cs="Calibri"/>
          <w:sz w:val="24"/>
          <w:szCs w:val="28"/>
        </w:rPr>
        <w:t xml:space="preserve">to your device </w:t>
      </w:r>
      <w:r w:rsidRPr="00D25C1C">
        <w:rPr>
          <w:rFonts w:ascii="Calibri" w:eastAsia="MS Mincho" w:hAnsi="Calibri" w:cs="Calibri"/>
          <w:sz w:val="24"/>
          <w:szCs w:val="28"/>
        </w:rPr>
        <w:t xml:space="preserve">and upload </w:t>
      </w:r>
      <w:r>
        <w:rPr>
          <w:rFonts w:ascii="Calibri" w:eastAsia="MS Mincho" w:hAnsi="Calibri" w:cs="Calibri"/>
          <w:sz w:val="24"/>
          <w:szCs w:val="28"/>
        </w:rPr>
        <w:t>this activity document with your answers</w:t>
      </w:r>
      <w:r w:rsidRPr="00D25C1C">
        <w:rPr>
          <w:rFonts w:ascii="Calibri" w:eastAsia="MS Mincho" w:hAnsi="Calibri" w:cs="Calibri"/>
          <w:sz w:val="24"/>
          <w:szCs w:val="28"/>
        </w:rPr>
        <w:t xml:space="preserve"> to your Learning Management System (LMS).</w:t>
      </w:r>
      <w:r>
        <w:rPr>
          <w:rFonts w:ascii="Calibri" w:eastAsia="MS Mincho" w:hAnsi="Calibri" w:cs="Calibri"/>
          <w:sz w:val="24"/>
          <w:szCs w:val="28"/>
        </w:rPr>
        <w:t xml:space="preserve"> </w:t>
      </w:r>
      <w:r w:rsidRPr="00D25C1C">
        <w:rPr>
          <w:rFonts w:ascii="Calibri" w:eastAsia="MS Mincho" w:hAnsi="Calibri" w:cs="Calibri"/>
          <w:sz w:val="24"/>
          <w:szCs w:val="28"/>
        </w:rPr>
        <w:t>If you have any questions about submitting your work to your LMS, please contact your instructor.</w:t>
      </w:r>
    </w:p>
    <w:p w14:paraId="19CA8A0A" w14:textId="77777777" w:rsidR="00786C99" w:rsidRPr="009F50A9" w:rsidRDefault="00786C99" w:rsidP="005150CB">
      <w:pPr>
        <w:spacing w:after="0" w:line="240" w:lineRule="auto"/>
        <w:rPr>
          <w:rFonts w:ascii="Tahoma" w:eastAsia="MS Mincho" w:hAnsi="Tahoma" w:cs="Tahoma"/>
          <w:b/>
          <w:color w:val="990033"/>
          <w:sz w:val="32"/>
          <w:szCs w:val="36"/>
        </w:rPr>
      </w:pPr>
    </w:p>
    <w:p w14:paraId="0A1E59AF" w14:textId="77777777" w:rsidR="00F0637C" w:rsidRPr="00321B10" w:rsidRDefault="00C20C5C" w:rsidP="005150CB">
      <w:pPr>
        <w:spacing w:line="240" w:lineRule="auto"/>
        <w:jc w:val="center"/>
        <w:rPr>
          <w:rFonts w:ascii="Tahoma" w:eastAsia="MS Mincho" w:hAnsi="Tahoma" w:cs="Tahoma"/>
          <w:b/>
          <w:color w:val="990033"/>
          <w:sz w:val="32"/>
          <w:szCs w:val="36"/>
        </w:rPr>
      </w:pPr>
      <w:r w:rsidRPr="009F50A9">
        <w:rPr>
          <w:rFonts w:ascii="Tahoma" w:eastAsia="MS Mincho" w:hAnsi="Tahoma" w:cs="Tahoma"/>
          <w:b/>
          <w:color w:val="990033"/>
          <w:sz w:val="32"/>
          <w:szCs w:val="36"/>
        </w:rPr>
        <w:t>References</w:t>
      </w:r>
    </w:p>
    <w:p w14:paraId="49633CF4" w14:textId="77777777" w:rsidR="003053A5" w:rsidRPr="003053A5" w:rsidRDefault="003053A5" w:rsidP="003053A5">
      <w:pPr>
        <w:spacing w:after="0" w:line="240" w:lineRule="auto"/>
        <w:ind w:left="720" w:hanging="720"/>
        <w:jc w:val="both"/>
        <w:rPr>
          <w:rStyle w:val="Hyperlink"/>
          <w:rFonts w:ascii="Calibri" w:eastAsia="MS Mincho" w:hAnsi="Calibri" w:cs="Calibri"/>
          <w:sz w:val="24"/>
          <w:szCs w:val="28"/>
        </w:rPr>
      </w:pPr>
      <w:bookmarkStart w:id="2" w:name="_Hlk497137896"/>
      <w:r w:rsidRPr="003053A5">
        <w:rPr>
          <w:rFonts w:ascii="Calibri" w:eastAsia="MS Mincho" w:hAnsi="Calibri" w:cs="Calibri"/>
          <w:sz w:val="24"/>
          <w:szCs w:val="28"/>
        </w:rPr>
        <w:t xml:space="preserve">Alakrawi, Z. M. (2016). </w:t>
      </w:r>
      <w:bookmarkEnd w:id="2"/>
      <w:r w:rsidRPr="003053A5">
        <w:rPr>
          <w:rFonts w:ascii="Calibri" w:eastAsia="MS Mincho" w:hAnsi="Calibri" w:cs="Calibri"/>
          <w:sz w:val="24"/>
          <w:szCs w:val="28"/>
        </w:rPr>
        <w:t xml:space="preserve">Clinical Terminology and Clinical Classification Systems: A Critique Using AHIMA’s Data Quality Management Model. Perspectives in Health Information Management. Retrieved from: </w:t>
      </w:r>
      <w:hyperlink r:id="rId13" w:history="1">
        <w:r w:rsidRPr="003053A5">
          <w:rPr>
            <w:rStyle w:val="Hyperlink"/>
            <w:rFonts w:ascii="Calibri" w:eastAsia="MS Mincho" w:hAnsi="Calibri" w:cs="Calibri"/>
            <w:sz w:val="24"/>
            <w:szCs w:val="28"/>
          </w:rPr>
          <w:t>http://perspectives.ahima.org/clinical-terminology-and-clinical-classification-systems-a-critique/</w:t>
        </w:r>
      </w:hyperlink>
    </w:p>
    <w:p w14:paraId="7F26472F" w14:textId="77777777" w:rsidR="003053A5" w:rsidRPr="003053A5" w:rsidRDefault="003053A5" w:rsidP="003053A5">
      <w:pPr>
        <w:spacing w:after="0" w:line="240" w:lineRule="auto"/>
        <w:jc w:val="both"/>
        <w:rPr>
          <w:rFonts w:ascii="Calibri" w:eastAsia="MS Mincho" w:hAnsi="Calibri" w:cs="Calibri"/>
          <w:sz w:val="24"/>
          <w:szCs w:val="28"/>
        </w:rPr>
      </w:pPr>
    </w:p>
    <w:p w14:paraId="7A85E183" w14:textId="77777777" w:rsidR="003053A5" w:rsidRPr="003053A5" w:rsidRDefault="003053A5" w:rsidP="003053A5">
      <w:pPr>
        <w:ind w:left="630" w:hanging="630"/>
        <w:rPr>
          <w:rFonts w:ascii="Calibri" w:hAnsi="Calibri" w:cs="Calibri"/>
          <w:sz w:val="24"/>
          <w:szCs w:val="24"/>
        </w:rPr>
      </w:pPr>
      <w:r w:rsidRPr="003053A5">
        <w:rPr>
          <w:rFonts w:ascii="Calibri" w:hAnsi="Calibri" w:cs="Calibri"/>
          <w:sz w:val="24"/>
          <w:szCs w:val="24"/>
        </w:rPr>
        <w:t xml:space="preserve">Centers for Disease Control and Prevention. (n.d.-a). 2018 ICD-10-CM Guidelines. Retrieved from  </w:t>
      </w:r>
      <w:hyperlink r:id="rId14" w:history="1">
        <w:r w:rsidRPr="003053A5">
          <w:rPr>
            <w:rStyle w:val="Hyperlink"/>
            <w:rFonts w:ascii="Calibri" w:hAnsi="Calibri" w:cs="Calibri"/>
            <w:sz w:val="24"/>
            <w:szCs w:val="24"/>
          </w:rPr>
          <w:t>https://www.cdc.gov/nchs/icd/icd10cm.htm</w:t>
        </w:r>
      </w:hyperlink>
    </w:p>
    <w:p w14:paraId="7D296023" w14:textId="77777777" w:rsidR="003053A5" w:rsidRPr="003053A5" w:rsidRDefault="003053A5" w:rsidP="003053A5">
      <w:pPr>
        <w:ind w:left="630" w:hanging="630"/>
        <w:rPr>
          <w:rFonts w:ascii="Calibri" w:hAnsi="Calibri" w:cs="Calibri"/>
          <w:sz w:val="24"/>
          <w:szCs w:val="24"/>
        </w:rPr>
      </w:pPr>
      <w:r w:rsidRPr="003053A5">
        <w:rPr>
          <w:rFonts w:ascii="Calibri" w:hAnsi="Calibri" w:cs="Calibri"/>
          <w:sz w:val="24"/>
          <w:szCs w:val="24"/>
        </w:rPr>
        <w:lastRenderedPageBreak/>
        <w:t xml:space="preserve">Centers for Disease Control and Prevention. (n.d.-b). International Classification of Diseases, (ICD-10-CM/PCS) Transition – Background. Retrieved from </w:t>
      </w:r>
      <w:hyperlink r:id="rId15" w:history="1">
        <w:r w:rsidRPr="003053A5">
          <w:rPr>
            <w:rStyle w:val="Hyperlink"/>
            <w:rFonts w:ascii="Calibri" w:hAnsi="Calibri" w:cs="Calibri"/>
            <w:sz w:val="24"/>
            <w:szCs w:val="24"/>
          </w:rPr>
          <w:t>https://www.cdc.gov/nchs/icd/icd10cm_pcs_background.htm</w:t>
        </w:r>
      </w:hyperlink>
    </w:p>
    <w:p w14:paraId="375A212A" w14:textId="77777777" w:rsidR="003053A5" w:rsidRPr="003053A5" w:rsidRDefault="003053A5" w:rsidP="003053A5">
      <w:pPr>
        <w:ind w:left="630" w:hanging="630"/>
        <w:rPr>
          <w:rFonts w:ascii="Calibri" w:hAnsi="Calibri" w:cs="Calibri"/>
          <w:sz w:val="24"/>
          <w:szCs w:val="24"/>
        </w:rPr>
      </w:pPr>
      <w:r w:rsidRPr="003053A5">
        <w:rPr>
          <w:rFonts w:ascii="Calibri" w:hAnsi="Calibri" w:cs="Calibri"/>
          <w:sz w:val="24"/>
          <w:szCs w:val="24"/>
        </w:rPr>
        <w:t>Giannangelo, K. (2014). Healthcare code sets, clinical terminologies, and classification systems. (3rd ed.). Chicago: American Health Information Management Association (AHIMA).</w:t>
      </w:r>
    </w:p>
    <w:p w14:paraId="17B72B3E" w14:textId="77777777" w:rsidR="003053A5" w:rsidRPr="003053A5" w:rsidRDefault="003053A5" w:rsidP="003053A5">
      <w:pPr>
        <w:ind w:left="720" w:hanging="720"/>
        <w:rPr>
          <w:rFonts w:ascii="Calibri" w:hAnsi="Calibri" w:cs="Calibri"/>
          <w:sz w:val="24"/>
          <w:szCs w:val="24"/>
        </w:rPr>
      </w:pPr>
      <w:r w:rsidRPr="003053A5">
        <w:rPr>
          <w:rFonts w:ascii="Calibri" w:hAnsi="Calibri" w:cs="Calibri"/>
          <w:sz w:val="24"/>
          <w:szCs w:val="24"/>
        </w:rPr>
        <w:t>Imel, M., and J. R. Campbell. (2003). “Mapping from a Clinical Terminology to a Classification.” AHIMA’s 75th Anniversary National Convention and Exhibit Proceedings, October 2003. Retrieved from http://bok.ahima.org/doc?oid=61537.</w:t>
      </w:r>
    </w:p>
    <w:p w14:paraId="69029AF9" w14:textId="77777777" w:rsidR="003053A5" w:rsidRPr="003053A5" w:rsidRDefault="003053A5" w:rsidP="003053A5">
      <w:pPr>
        <w:spacing w:after="0" w:line="240" w:lineRule="auto"/>
        <w:ind w:left="720" w:hanging="720"/>
        <w:jc w:val="both"/>
        <w:rPr>
          <w:rFonts w:ascii="Calibri" w:eastAsia="MS Mincho" w:hAnsi="Calibri" w:cs="Calibri"/>
          <w:sz w:val="24"/>
          <w:szCs w:val="28"/>
        </w:rPr>
      </w:pPr>
      <w:r w:rsidRPr="003053A5">
        <w:rPr>
          <w:rFonts w:ascii="Calibri" w:eastAsia="MS Mincho" w:hAnsi="Calibri" w:cs="Calibri"/>
          <w:sz w:val="24"/>
          <w:szCs w:val="28"/>
        </w:rPr>
        <w:t xml:space="preserve">Mitchell, D. Initial, Subsequent, or Sequela Encounter? April 1, 2014. American Academy of Professional Coders. Retrieved from: </w:t>
      </w:r>
      <w:hyperlink r:id="rId16" w:history="1">
        <w:r w:rsidRPr="003053A5">
          <w:rPr>
            <w:rStyle w:val="Hyperlink"/>
            <w:rFonts w:ascii="Calibri" w:eastAsia="MS Mincho" w:hAnsi="Calibri" w:cs="Calibri"/>
            <w:sz w:val="24"/>
            <w:szCs w:val="28"/>
          </w:rPr>
          <w:t>https://www.aapc.com/blog/27096-initial-subsequent-sequela-encounter/</w:t>
        </w:r>
      </w:hyperlink>
    </w:p>
    <w:p w14:paraId="24003E2A" w14:textId="77777777" w:rsidR="003053A5" w:rsidRPr="003053A5" w:rsidRDefault="003053A5" w:rsidP="003053A5">
      <w:pPr>
        <w:spacing w:after="0" w:line="240" w:lineRule="auto"/>
        <w:jc w:val="both"/>
        <w:rPr>
          <w:rFonts w:ascii="Calibri" w:eastAsia="MS Mincho" w:hAnsi="Calibri" w:cs="Calibri"/>
          <w:sz w:val="24"/>
          <w:szCs w:val="28"/>
        </w:rPr>
      </w:pPr>
    </w:p>
    <w:p w14:paraId="385DA6D4" w14:textId="77777777" w:rsidR="003053A5" w:rsidRPr="003053A5" w:rsidRDefault="003053A5" w:rsidP="003053A5">
      <w:pPr>
        <w:ind w:left="720" w:hanging="720"/>
        <w:rPr>
          <w:rFonts w:ascii="Calibri" w:hAnsi="Calibri" w:cs="Calibri"/>
          <w:sz w:val="24"/>
          <w:szCs w:val="24"/>
        </w:rPr>
      </w:pPr>
      <w:r w:rsidRPr="003053A5">
        <w:rPr>
          <w:rFonts w:ascii="Calibri" w:hAnsi="Calibri" w:cs="Calibri"/>
          <w:sz w:val="24"/>
          <w:szCs w:val="24"/>
        </w:rPr>
        <w:t>World Health Organization. (2016). International Statistical Classification of Diseases and Related Health Problems, 10</w:t>
      </w:r>
      <w:r w:rsidRPr="003053A5">
        <w:rPr>
          <w:rFonts w:ascii="Calibri" w:hAnsi="Calibri" w:cs="Calibri"/>
          <w:sz w:val="24"/>
          <w:szCs w:val="24"/>
          <w:vertAlign w:val="superscript"/>
        </w:rPr>
        <w:t>th</w:t>
      </w:r>
      <w:r w:rsidRPr="003053A5">
        <w:rPr>
          <w:rFonts w:ascii="Calibri" w:hAnsi="Calibri" w:cs="Calibri"/>
          <w:sz w:val="24"/>
          <w:szCs w:val="24"/>
        </w:rPr>
        <w:t xml:space="preserve"> Revision. Volume 2. Retrieved from </w:t>
      </w:r>
      <w:hyperlink r:id="rId17" w:history="1">
        <w:r w:rsidRPr="003053A5">
          <w:rPr>
            <w:rStyle w:val="Hyperlink"/>
            <w:rFonts w:ascii="Calibri" w:hAnsi="Calibri" w:cs="Calibri"/>
            <w:sz w:val="24"/>
            <w:szCs w:val="24"/>
          </w:rPr>
          <w:t>http://apps.who.int/classifications/icd10/browse/Content/statichtml/ICD10Volume2_en_2016.pdf\</w:t>
        </w:r>
      </w:hyperlink>
    </w:p>
    <w:p w14:paraId="7BD5D71F" w14:textId="77777777" w:rsidR="003053A5" w:rsidRPr="003053A5" w:rsidRDefault="003053A5" w:rsidP="003053A5">
      <w:pPr>
        <w:ind w:left="720" w:hanging="720"/>
        <w:rPr>
          <w:rFonts w:ascii="Calibri" w:hAnsi="Calibri" w:cs="Calibri"/>
          <w:sz w:val="24"/>
          <w:szCs w:val="24"/>
        </w:rPr>
      </w:pPr>
      <w:bookmarkStart w:id="3" w:name="_Hlk497292981"/>
      <w:r w:rsidRPr="003053A5">
        <w:rPr>
          <w:rFonts w:ascii="Calibri" w:hAnsi="Calibri" w:cs="Calibri"/>
          <w:sz w:val="24"/>
          <w:szCs w:val="24"/>
        </w:rPr>
        <w:t>U.S. National Library of Medicine</w:t>
      </w:r>
      <w:bookmarkEnd w:id="3"/>
      <w:r w:rsidRPr="003053A5">
        <w:rPr>
          <w:rFonts w:ascii="Calibri" w:hAnsi="Calibri" w:cs="Calibri"/>
          <w:sz w:val="24"/>
          <w:szCs w:val="24"/>
        </w:rPr>
        <w:t xml:space="preserve">. (n.d.). Overview of SNOMED CT. Retrieved from </w:t>
      </w:r>
      <w:hyperlink r:id="rId18" w:history="1">
        <w:r w:rsidRPr="003053A5">
          <w:rPr>
            <w:rStyle w:val="Hyperlink"/>
            <w:rFonts w:ascii="Calibri" w:hAnsi="Calibri" w:cs="Calibri"/>
            <w:sz w:val="24"/>
            <w:szCs w:val="24"/>
          </w:rPr>
          <w:t>https://www.nlm.nih.gov/healthit/snomedct/snomed_overview.html</w:t>
        </w:r>
      </w:hyperlink>
    </w:p>
    <w:p w14:paraId="55AAC4BC" w14:textId="77777777" w:rsidR="00F0637C" w:rsidRPr="009F50A9" w:rsidRDefault="00F0637C" w:rsidP="00B65329">
      <w:pPr>
        <w:spacing w:after="0" w:line="240" w:lineRule="auto"/>
        <w:jc w:val="both"/>
        <w:rPr>
          <w:rFonts w:ascii="Cambria" w:eastAsia="MS Mincho" w:hAnsi="Cambria" w:cs="Times New Roman"/>
          <w:szCs w:val="24"/>
        </w:rPr>
      </w:pPr>
    </w:p>
    <w:p w14:paraId="134A3F89" w14:textId="77777777" w:rsidR="00F0637C" w:rsidRPr="009F50A9" w:rsidRDefault="00F0637C" w:rsidP="00F0637C">
      <w:pPr>
        <w:jc w:val="center"/>
        <w:rPr>
          <w:rFonts w:ascii="Tahoma" w:hAnsi="Tahoma" w:cs="Tahoma"/>
          <w:sz w:val="32"/>
          <w:szCs w:val="36"/>
        </w:rPr>
      </w:pPr>
    </w:p>
    <w:sectPr w:rsidR="00F0637C" w:rsidRPr="009F50A9" w:rsidSect="0068137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87D11" w14:textId="77777777" w:rsidR="002A3DC7" w:rsidRDefault="002A3DC7" w:rsidP="004D08E4">
      <w:pPr>
        <w:spacing w:after="0" w:line="240" w:lineRule="auto"/>
      </w:pPr>
      <w:r>
        <w:separator/>
      </w:r>
    </w:p>
  </w:endnote>
  <w:endnote w:type="continuationSeparator" w:id="0">
    <w:p w14:paraId="66213DD9" w14:textId="77777777" w:rsidR="002A3DC7" w:rsidRDefault="002A3DC7" w:rsidP="004D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sha">
    <w:panose1 w:val="020B0502040204020203"/>
    <w:charset w:val="B1"/>
    <w:family w:val="swiss"/>
    <w:pitch w:val="variable"/>
    <w:sig w:usb0="80000807" w:usb1="40000042" w:usb2="00000000" w:usb3="00000000" w:csb0="0000002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1B84" w14:textId="77777777" w:rsidR="002A3DC7" w:rsidRDefault="00DA2F19" w:rsidP="00CA4003">
    <w:pPr>
      <w:pStyle w:val="Footer"/>
      <w:tabs>
        <w:tab w:val="clear" w:pos="4680"/>
        <w:tab w:val="clear" w:pos="9360"/>
        <w:tab w:val="left" w:pos="8250"/>
      </w:tabs>
    </w:pPr>
    <w:r>
      <w:rPr>
        <w:rFonts w:ascii="Calibri" w:eastAsia="Calibri" w:hAnsi="Calibri" w:cs="Times New Roman"/>
        <w:noProof/>
        <w:color w:val="808080" w:themeColor="background1" w:themeShade="80"/>
        <w:sz w:val="18"/>
        <w:szCs w:val="18"/>
      </w:rPr>
      <mc:AlternateContent>
        <mc:Choice Requires="wpg">
          <w:drawing>
            <wp:anchor distT="0" distB="0" distL="0" distR="0" simplePos="0" relativeHeight="251660288" behindDoc="0" locked="0" layoutInCell="1" allowOverlap="1" wp14:anchorId="505AB102" wp14:editId="42458B8B">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447675"/>
              <wp:effectExtent l="0" t="0" r="0" b="0"/>
              <wp:wrapSquare wrapText="bothSides"/>
              <wp:docPr id="37" name="Group 37" descr="EHR Go Knowledge Activity Footer. Archetype Innovations, LLC copyright 2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447675"/>
                        <a:chOff x="0" y="0"/>
                        <a:chExt cx="5962650" cy="453006"/>
                      </a:xfrm>
                    </wpg:grpSpPr>
                    <wps:wsp>
                      <wps:cNvPr id="38" name="Rectangle 38"/>
                      <wps:cNvSpPr>
                        <a:spLocks/>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a:spLocks/>
                      </wps:cNvSpPr>
                      <wps:spPr>
                        <a:xfrm>
                          <a:off x="0" y="66676"/>
                          <a:ext cx="5943600" cy="386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90652" w14:textId="77777777" w:rsidR="002A3DC7" w:rsidRPr="00CA4003" w:rsidRDefault="002A3DC7" w:rsidP="00CA4003">
                            <w:pPr>
                              <w:tabs>
                                <w:tab w:val="center" w:pos="4680"/>
                                <w:tab w:val="right" w:pos="9360"/>
                              </w:tabs>
                              <w:spacing w:after="0" w:line="240" w:lineRule="auto"/>
                              <w:rPr>
                                <w:rFonts w:ascii="Tahoma" w:eastAsia="Calibri" w:hAnsi="Tahoma" w:cs="Tahoma"/>
                                <w:sz w:val="18"/>
                                <w:szCs w:val="18"/>
                              </w:rPr>
                            </w:pPr>
                            <w:r>
                              <w:rPr>
                                <w:rFonts w:ascii="Tahoma" w:eastAsia="Calibri" w:hAnsi="Tahoma" w:cs="Tahoma"/>
                                <w:sz w:val="18"/>
                                <w:szCs w:val="18"/>
                              </w:rPr>
                              <w:t>EHR Go</w:t>
                            </w:r>
                            <w:r w:rsidRPr="00CA4003">
                              <w:rPr>
                                <w:rFonts w:ascii="Tahoma" w:eastAsia="Calibri" w:hAnsi="Tahoma" w:cs="Tahoma"/>
                                <w:sz w:val="18"/>
                                <w:szCs w:val="18"/>
                              </w:rPr>
                              <w:t xml:space="preserve"> </w:t>
                            </w:r>
                            <w:r>
                              <w:rPr>
                                <w:rFonts w:ascii="Tahoma" w:eastAsia="Calibri" w:hAnsi="Tahoma" w:cs="Tahoma"/>
                                <w:sz w:val="18"/>
                                <w:szCs w:val="18"/>
                              </w:rPr>
                              <w:t xml:space="preserve">Knowledge Activity: Classification and Terminology Systems (Master’s) </w:t>
                            </w:r>
                            <w:r w:rsidRPr="00AB4D41">
                              <w:rPr>
                                <w:rFonts w:ascii="Tahoma" w:eastAsia="Calibri" w:hAnsi="Tahoma" w:cs="Tahoma"/>
                                <w:sz w:val="18"/>
                                <w:szCs w:val="18"/>
                              </w:rPr>
                              <w:t>HMK1001.1</w:t>
                            </w:r>
                          </w:p>
                          <w:p w14:paraId="483440A8" w14:textId="77777777" w:rsidR="002A3DC7" w:rsidRPr="00CA4003" w:rsidRDefault="002A3DC7" w:rsidP="00CA4003">
                            <w:pPr>
                              <w:rPr>
                                <w:rFonts w:ascii="Tahoma" w:hAnsi="Tahoma" w:cs="Tahoma"/>
                                <w:color w:val="808080" w:themeColor="background1" w:themeShade="80"/>
                              </w:rPr>
                            </w:pPr>
                            <w:r>
                              <w:rPr>
                                <w:rFonts w:ascii="Tahoma" w:eastAsia="Calibri" w:hAnsi="Tahoma" w:cs="Tahoma"/>
                                <w:sz w:val="18"/>
                                <w:szCs w:val="18"/>
                              </w:rPr>
                              <w:t>Archetype Innovations LLC ©2019</w:t>
                            </w:r>
                            <w:r w:rsidRPr="00CA4003">
                              <w:rPr>
                                <w:rFonts w:ascii="Tahoma" w:eastAsia="Calibri" w:hAnsi="Tahoma" w:cs="Tahoma"/>
                                <w:sz w:val="18"/>
                                <w:szCs w:val="18"/>
                              </w:rPr>
                              <w:t xml:space="preserve"> </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05AB102" id="Group 37" o:spid="_x0000_s1026" alt="EHR Go Knowledge Activity Footer. Archetype Innovations, LLC copyright 2019" style="position:absolute;margin-left:416.8pt;margin-top:0;width:468pt;height:35.25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453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">
              <v:rect id="Rectangle 38" o:spid="_x0000_s1027" style="position:absolute;left:190;width:59436;height:188;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&#13;&#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3864;visibility:visible;mso-wrap-style:square;v-text-anchor:bottom"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" filled="f" stroked="f" strokeweight=".5pt">
                <v:textbox inset=",,,0">
                  <w:txbxContent>
                    <w:p w14:paraId="0FB90652" w14:textId="77777777" w:rsidR="002A3DC7" w:rsidRPr="00CA4003" w:rsidRDefault="002A3DC7" w:rsidP="00CA4003">
                      <w:pPr>
                        <w:tabs>
                          <w:tab w:val="center" w:pos="4680"/>
                          <w:tab w:val="right" w:pos="9360"/>
                        </w:tabs>
                        <w:spacing w:after="0" w:line="240" w:lineRule="auto"/>
                        <w:rPr>
                          <w:rFonts w:ascii="Tahoma" w:eastAsia="Calibri" w:hAnsi="Tahoma" w:cs="Tahoma"/>
                          <w:sz w:val="18"/>
                          <w:szCs w:val="18"/>
                        </w:rPr>
                      </w:pPr>
                      <w:r>
                        <w:rPr>
                          <w:rFonts w:ascii="Tahoma" w:eastAsia="Calibri" w:hAnsi="Tahoma" w:cs="Tahoma"/>
                          <w:sz w:val="18"/>
                          <w:szCs w:val="18"/>
                        </w:rPr>
                        <w:t>EHR Go</w:t>
                      </w:r>
                      <w:r w:rsidRPr="00CA4003">
                        <w:rPr>
                          <w:rFonts w:ascii="Tahoma" w:eastAsia="Calibri" w:hAnsi="Tahoma" w:cs="Tahoma"/>
                          <w:sz w:val="18"/>
                          <w:szCs w:val="18"/>
                        </w:rPr>
                        <w:t xml:space="preserve"> </w:t>
                      </w:r>
                      <w:r>
                        <w:rPr>
                          <w:rFonts w:ascii="Tahoma" w:eastAsia="Calibri" w:hAnsi="Tahoma" w:cs="Tahoma"/>
                          <w:sz w:val="18"/>
                          <w:szCs w:val="18"/>
                        </w:rPr>
                        <w:t xml:space="preserve">Knowledge Activity: Classification and Terminology Systems (Master’s) </w:t>
                      </w:r>
                      <w:r w:rsidRPr="00AB4D41">
                        <w:rPr>
                          <w:rFonts w:ascii="Tahoma" w:eastAsia="Calibri" w:hAnsi="Tahoma" w:cs="Tahoma"/>
                          <w:sz w:val="18"/>
                          <w:szCs w:val="18"/>
                        </w:rPr>
                        <w:t>HMK1001.1</w:t>
                      </w:r>
                    </w:p>
                    <w:p w14:paraId="483440A8" w14:textId="77777777" w:rsidR="002A3DC7" w:rsidRPr="00CA4003" w:rsidRDefault="002A3DC7" w:rsidP="00CA4003">
                      <w:pPr>
                        <w:rPr>
                          <w:rFonts w:ascii="Tahoma" w:hAnsi="Tahoma" w:cs="Tahoma"/>
                          <w:color w:val="808080" w:themeColor="background1" w:themeShade="80"/>
                        </w:rPr>
                      </w:pPr>
                      <w:r>
                        <w:rPr>
                          <w:rFonts w:ascii="Tahoma" w:eastAsia="Calibri" w:hAnsi="Tahoma" w:cs="Tahoma"/>
                          <w:sz w:val="18"/>
                          <w:szCs w:val="18"/>
                        </w:rPr>
                        <w:t>Archetype Innovations LLC ©2019</w:t>
                      </w:r>
                      <w:r w:rsidRPr="00CA4003">
                        <w:rPr>
                          <w:rFonts w:ascii="Tahoma" w:eastAsia="Calibri" w:hAnsi="Tahoma" w:cs="Tahoma"/>
                          <w:sz w:val="18"/>
                          <w:szCs w:val="18"/>
                        </w:rPr>
                        <w:t xml:space="preserve"> </w:t>
                      </w:r>
                    </w:p>
                  </w:txbxContent>
                </v:textbox>
              </v:shape>
              <w10:wrap type="square" anchorx="margin" anchory="margin"/>
            </v:group>
          </w:pict>
        </mc:Fallback>
      </mc:AlternateContent>
    </w:r>
    <w:r>
      <w:rPr>
        <w:rFonts w:ascii="Calibri" w:eastAsia="Calibri" w:hAnsi="Calibri" w:cs="Times New Roman"/>
        <w:noProof/>
        <w:sz w:val="18"/>
        <w:szCs w:val="18"/>
      </w:rPr>
      <mc:AlternateContent>
        <mc:Choice Requires="wps">
          <w:drawing>
            <wp:anchor distT="0" distB="0" distL="0" distR="0" simplePos="0" relativeHeight="251659264" behindDoc="0" locked="0" layoutInCell="1" allowOverlap="1" wp14:anchorId="010729F8" wp14:editId="0AE1B3BD">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FED103" w14:textId="77777777" w:rsidR="002A3DC7" w:rsidRDefault="002A3DC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21657">
                            <w:rPr>
                              <w:noProof/>
                              <w:color w:val="FFFFFF" w:themeColor="background1"/>
                              <w:sz w:val="28"/>
                              <w:szCs w:val="28"/>
                            </w:rPr>
                            <w:t>10</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729F8"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" fillcolor="black [3213]" stroked="f" strokeweight="3pt">
              <v:textbox>
                <w:txbxContent>
                  <w:p w14:paraId="21FED103" w14:textId="77777777" w:rsidR="002A3DC7" w:rsidRDefault="002A3DC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21657">
                      <w:rPr>
                        <w:noProof/>
                        <w:color w:val="FFFFFF" w:themeColor="background1"/>
                        <w:sz w:val="28"/>
                        <w:szCs w:val="28"/>
                      </w:rPr>
                      <w:t>10</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C0924" w14:textId="77777777" w:rsidR="002A3DC7" w:rsidRDefault="002A3DC7" w:rsidP="004D08E4">
      <w:pPr>
        <w:spacing w:after="0" w:line="240" w:lineRule="auto"/>
      </w:pPr>
      <w:r>
        <w:separator/>
      </w:r>
    </w:p>
  </w:footnote>
  <w:footnote w:type="continuationSeparator" w:id="0">
    <w:p w14:paraId="2E4FFC4B" w14:textId="77777777" w:rsidR="002A3DC7" w:rsidRDefault="002A3DC7" w:rsidP="004D0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A1B73" w14:textId="77777777" w:rsidR="002A3DC7" w:rsidRDefault="002A3DC7" w:rsidP="00D25C1C">
    <w:pPr>
      <w:pStyle w:val="Header"/>
    </w:pPr>
  </w:p>
  <w:p w14:paraId="256C0B5B" w14:textId="77777777" w:rsidR="002A3DC7" w:rsidRDefault="002A3DC7" w:rsidP="0078040F">
    <w:pPr>
      <w:pStyle w:val="Header"/>
      <w:jc w:val="center"/>
    </w:pPr>
    <w:r>
      <w:rPr>
        <w:noProof/>
      </w:rPr>
      <w:drawing>
        <wp:inline distT="0" distB="0" distL="0" distR="0" wp14:anchorId="3C1ACB88" wp14:editId="6AFEE9C2">
          <wp:extent cx="1941830" cy="1047624"/>
          <wp:effectExtent l="0" t="0" r="1270" b="635"/>
          <wp:docPr id="2" name="Picture 2" descr="EHR 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rgo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983383" cy="1070042"/>
                  </a:xfrm>
                  <a:prstGeom prst="rect">
                    <a:avLst/>
                  </a:prstGeom>
                </pic:spPr>
              </pic:pic>
            </a:graphicData>
          </a:graphic>
        </wp:inline>
      </w:drawing>
    </w:r>
  </w:p>
  <w:p w14:paraId="3CFC7036" w14:textId="77777777" w:rsidR="002A3DC7" w:rsidRDefault="002A3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F7C"/>
    <w:multiLevelType w:val="hybridMultilevel"/>
    <w:tmpl w:val="03F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54629"/>
    <w:multiLevelType w:val="hybridMultilevel"/>
    <w:tmpl w:val="A7A61806"/>
    <w:lvl w:ilvl="0" w:tplc="2294D062">
      <w:start w:val="1"/>
      <w:numFmt w:val="decimal"/>
      <w:lvlText w:val="%1."/>
      <w:lvlJc w:val="left"/>
      <w:pPr>
        <w:ind w:left="720" w:hanging="360"/>
      </w:pPr>
      <w:rPr>
        <w:rFonts w:ascii="Gisha" w:hAnsi="Gisha" w:cs="Gisha" w:hint="cs"/>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E0351"/>
    <w:multiLevelType w:val="hybridMultilevel"/>
    <w:tmpl w:val="DCE6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26731"/>
    <w:multiLevelType w:val="hybridMultilevel"/>
    <w:tmpl w:val="C940595A"/>
    <w:lvl w:ilvl="0" w:tplc="FE943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35036"/>
    <w:multiLevelType w:val="hybridMultilevel"/>
    <w:tmpl w:val="93E6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72F14"/>
    <w:multiLevelType w:val="hybridMultilevel"/>
    <w:tmpl w:val="4866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3080B"/>
    <w:multiLevelType w:val="hybridMultilevel"/>
    <w:tmpl w:val="9E0479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249297C"/>
    <w:multiLevelType w:val="hybridMultilevel"/>
    <w:tmpl w:val="E3827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E15FE"/>
    <w:multiLevelType w:val="hybridMultilevel"/>
    <w:tmpl w:val="FB6AC636"/>
    <w:lvl w:ilvl="0" w:tplc="73D893AE">
      <w:start w:val="1"/>
      <w:numFmt w:val="decimal"/>
      <w:lvlText w:val="%1."/>
      <w:lvlJc w:val="left"/>
      <w:pPr>
        <w:ind w:left="1080" w:hanging="720"/>
      </w:pPr>
      <w:rPr>
        <w:rFonts w:ascii="Gisha" w:hAnsi="Gisha" w:cs="Gisha"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E6F39"/>
    <w:multiLevelType w:val="hybridMultilevel"/>
    <w:tmpl w:val="762C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F3536"/>
    <w:multiLevelType w:val="hybridMultilevel"/>
    <w:tmpl w:val="BCE8A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F228E"/>
    <w:multiLevelType w:val="hybridMultilevel"/>
    <w:tmpl w:val="47F4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C2EE1"/>
    <w:multiLevelType w:val="hybridMultilevel"/>
    <w:tmpl w:val="BCE8A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95A59"/>
    <w:multiLevelType w:val="hybridMultilevel"/>
    <w:tmpl w:val="AC72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A7209"/>
    <w:multiLevelType w:val="hybridMultilevel"/>
    <w:tmpl w:val="A2FC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D57E7"/>
    <w:multiLevelType w:val="hybridMultilevel"/>
    <w:tmpl w:val="20A02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C91C4C"/>
    <w:multiLevelType w:val="hybridMultilevel"/>
    <w:tmpl w:val="646AB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B2958"/>
    <w:multiLevelType w:val="hybridMultilevel"/>
    <w:tmpl w:val="72080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E7BAE"/>
    <w:multiLevelType w:val="hybridMultilevel"/>
    <w:tmpl w:val="15AE2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F4EB0"/>
    <w:multiLevelType w:val="hybridMultilevel"/>
    <w:tmpl w:val="DBAE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6064B"/>
    <w:multiLevelType w:val="hybridMultilevel"/>
    <w:tmpl w:val="5502AD46"/>
    <w:lvl w:ilvl="0" w:tplc="C994C1AA">
      <w:start w:val="1"/>
      <w:numFmt w:val="decimal"/>
      <w:lvlText w:val="%1."/>
      <w:lvlJc w:val="left"/>
      <w:pPr>
        <w:ind w:left="1080" w:hanging="720"/>
      </w:pPr>
      <w:rPr>
        <w:rFonts w:ascii="Gisha" w:hAnsi="Gisha" w:cs="Gisha"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82166"/>
    <w:multiLevelType w:val="hybridMultilevel"/>
    <w:tmpl w:val="0A6E6642"/>
    <w:lvl w:ilvl="0" w:tplc="73D893AE">
      <w:start w:val="1"/>
      <w:numFmt w:val="decimal"/>
      <w:lvlText w:val="%1."/>
      <w:lvlJc w:val="left"/>
      <w:pPr>
        <w:ind w:left="1080" w:hanging="720"/>
      </w:pPr>
      <w:rPr>
        <w:rFonts w:ascii="Gisha" w:hAnsi="Gisha" w:cs="Gisha"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25C7B"/>
    <w:multiLevelType w:val="multilevel"/>
    <w:tmpl w:val="857A0DB8"/>
    <w:lvl w:ilvl="0">
      <w:start w:val="1"/>
      <w:numFmt w:val="decimal"/>
      <w:suff w:val="space"/>
      <w:lvlText w:val="%1."/>
      <w:lvlJc w:val="left"/>
      <w:pPr>
        <w:ind w:left="1080" w:hanging="720"/>
      </w:pPr>
      <w:rPr>
        <w:rFonts w:ascii="Gisha" w:hAnsi="Gisha" w:cs="Gisha" w:hint="default"/>
        <w:b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1BA1AF1"/>
    <w:multiLevelType w:val="hybridMultilevel"/>
    <w:tmpl w:val="84C6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36A6B"/>
    <w:multiLevelType w:val="hybridMultilevel"/>
    <w:tmpl w:val="B3B83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A925A1"/>
    <w:multiLevelType w:val="hybridMultilevel"/>
    <w:tmpl w:val="7C1010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A1E0230"/>
    <w:multiLevelType w:val="hybridMultilevel"/>
    <w:tmpl w:val="A2FC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20598"/>
    <w:multiLevelType w:val="hybridMultilevel"/>
    <w:tmpl w:val="BD585460"/>
    <w:lvl w:ilvl="0" w:tplc="D77E9352">
      <w:start w:val="1"/>
      <w:numFmt w:val="decimal"/>
      <w:lvlText w:val="%1."/>
      <w:lvlJc w:val="left"/>
      <w:pPr>
        <w:ind w:left="1080" w:hanging="720"/>
      </w:pPr>
      <w:rPr>
        <w:rFonts w:ascii="Gisha" w:eastAsia="MS Mincho" w:hAnsi="Gisha" w:cs="Gisha"/>
      </w:rPr>
    </w:lvl>
    <w:lvl w:ilvl="1" w:tplc="4AAC0748">
      <w:start w:val="1"/>
      <w:numFmt w:val="lowerLetter"/>
      <w:lvlText w:val="%2."/>
      <w:lvlJc w:val="left"/>
      <w:pPr>
        <w:ind w:left="1440" w:hanging="360"/>
      </w:pPr>
      <w:rPr>
        <w:rFonts w:ascii="Gisha" w:eastAsia="MS Mincho" w:hAnsi="Gisha" w:cs="Gisha"/>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F671E"/>
    <w:multiLevelType w:val="hybridMultilevel"/>
    <w:tmpl w:val="78F2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E45D79"/>
    <w:multiLevelType w:val="hybridMultilevel"/>
    <w:tmpl w:val="AEC65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D3E6E"/>
    <w:multiLevelType w:val="hybridMultilevel"/>
    <w:tmpl w:val="74AED7EA"/>
    <w:lvl w:ilvl="0" w:tplc="CDA82102">
      <w:start w:val="3"/>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202D73"/>
    <w:multiLevelType w:val="multilevel"/>
    <w:tmpl w:val="9496EC8E"/>
    <w:lvl w:ilvl="0">
      <w:start w:val="1"/>
      <w:numFmt w:val="decimal"/>
      <w:lvlText w:val="%1."/>
      <w:lvlJc w:val="left"/>
      <w:pPr>
        <w:ind w:left="1080" w:hanging="720"/>
      </w:pPr>
      <w:rPr>
        <w:rFonts w:hint="default"/>
        <w:b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7B5659"/>
    <w:multiLevelType w:val="hybridMultilevel"/>
    <w:tmpl w:val="33383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952B5"/>
    <w:multiLevelType w:val="hybridMultilevel"/>
    <w:tmpl w:val="009E2F22"/>
    <w:lvl w:ilvl="0" w:tplc="0908B3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C4810"/>
    <w:multiLevelType w:val="hybridMultilevel"/>
    <w:tmpl w:val="8DD6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63D12"/>
    <w:multiLevelType w:val="hybridMultilevel"/>
    <w:tmpl w:val="1350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9263F"/>
    <w:multiLevelType w:val="hybridMultilevel"/>
    <w:tmpl w:val="AD52BEDE"/>
    <w:lvl w:ilvl="0" w:tplc="08F62278">
      <w:start w:val="1"/>
      <w:numFmt w:val="decimal"/>
      <w:lvlText w:val="%1."/>
      <w:lvlJc w:val="left"/>
      <w:pPr>
        <w:ind w:left="1080" w:hanging="720"/>
      </w:pPr>
      <w:rPr>
        <w:rFonts w:ascii="Gisha" w:eastAsia="MS Mincho" w:hAnsi="Gisha" w:cs="Gish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125B32"/>
    <w:multiLevelType w:val="hybridMultilevel"/>
    <w:tmpl w:val="E5A2233E"/>
    <w:lvl w:ilvl="0" w:tplc="B994E4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C5254A"/>
    <w:multiLevelType w:val="hybridMultilevel"/>
    <w:tmpl w:val="B0D45EDA"/>
    <w:lvl w:ilvl="0" w:tplc="68F026E8">
      <w:start w:val="1"/>
      <w:numFmt w:val="decimal"/>
      <w:lvlText w:val="%1."/>
      <w:lvlJc w:val="left"/>
      <w:pPr>
        <w:ind w:left="1080" w:hanging="720"/>
      </w:pPr>
      <w:rPr>
        <w:rFonts w:ascii="Cambria" w:eastAsia="MS Mincho"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158D7"/>
    <w:multiLevelType w:val="hybridMultilevel"/>
    <w:tmpl w:val="B0982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43651E"/>
    <w:multiLevelType w:val="hybridMultilevel"/>
    <w:tmpl w:val="DC7E642E"/>
    <w:lvl w:ilvl="0" w:tplc="3FD2BD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AB9709E"/>
    <w:multiLevelType w:val="hybridMultilevel"/>
    <w:tmpl w:val="B17C7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6"/>
  </w:num>
  <w:num w:numId="3">
    <w:abstractNumId w:val="27"/>
  </w:num>
  <w:num w:numId="4">
    <w:abstractNumId w:val="40"/>
  </w:num>
  <w:num w:numId="5">
    <w:abstractNumId w:val="37"/>
  </w:num>
  <w:num w:numId="6">
    <w:abstractNumId w:val="30"/>
  </w:num>
  <w:num w:numId="7">
    <w:abstractNumId w:val="6"/>
  </w:num>
  <w:num w:numId="8">
    <w:abstractNumId w:val="25"/>
  </w:num>
  <w:num w:numId="9">
    <w:abstractNumId w:val="33"/>
  </w:num>
  <w:num w:numId="10">
    <w:abstractNumId w:val="4"/>
  </w:num>
  <w:num w:numId="11">
    <w:abstractNumId w:val="17"/>
  </w:num>
  <w:num w:numId="12">
    <w:abstractNumId w:val="13"/>
  </w:num>
  <w:num w:numId="13">
    <w:abstractNumId w:val="39"/>
  </w:num>
  <w:num w:numId="14">
    <w:abstractNumId w:val="19"/>
  </w:num>
  <w:num w:numId="15">
    <w:abstractNumId w:val="7"/>
  </w:num>
  <w:num w:numId="16">
    <w:abstractNumId w:val="5"/>
  </w:num>
  <w:num w:numId="17">
    <w:abstractNumId w:val="29"/>
  </w:num>
  <w:num w:numId="18">
    <w:abstractNumId w:val="23"/>
  </w:num>
  <w:num w:numId="19">
    <w:abstractNumId w:val="3"/>
  </w:num>
  <w:num w:numId="20">
    <w:abstractNumId w:val="9"/>
  </w:num>
  <w:num w:numId="21">
    <w:abstractNumId w:val="32"/>
  </w:num>
  <w:num w:numId="22">
    <w:abstractNumId w:val="41"/>
  </w:num>
  <w:num w:numId="23">
    <w:abstractNumId w:val="0"/>
  </w:num>
  <w:num w:numId="24">
    <w:abstractNumId w:val="8"/>
  </w:num>
  <w:num w:numId="25">
    <w:abstractNumId w:val="21"/>
  </w:num>
  <w:num w:numId="26">
    <w:abstractNumId w:val="20"/>
  </w:num>
  <w:num w:numId="27">
    <w:abstractNumId w:val="16"/>
  </w:num>
  <w:num w:numId="28">
    <w:abstractNumId w:val="10"/>
  </w:num>
  <w:num w:numId="29">
    <w:abstractNumId w:val="31"/>
  </w:num>
  <w:num w:numId="30">
    <w:abstractNumId w:val="14"/>
  </w:num>
  <w:num w:numId="31">
    <w:abstractNumId w:val="11"/>
  </w:num>
  <w:num w:numId="32">
    <w:abstractNumId w:val="26"/>
  </w:num>
  <w:num w:numId="33">
    <w:abstractNumId w:val="22"/>
  </w:num>
  <w:num w:numId="34">
    <w:abstractNumId w:val="16"/>
  </w:num>
  <w:num w:numId="35">
    <w:abstractNumId w:val="24"/>
  </w:num>
  <w:num w:numId="36">
    <w:abstractNumId w:val="12"/>
  </w:num>
  <w:num w:numId="37">
    <w:abstractNumId w:val="35"/>
  </w:num>
  <w:num w:numId="38">
    <w:abstractNumId w:val="28"/>
  </w:num>
  <w:num w:numId="39">
    <w:abstractNumId w:val="2"/>
  </w:num>
  <w:num w:numId="40">
    <w:abstractNumId w:val="34"/>
  </w:num>
  <w:num w:numId="41">
    <w:abstractNumId w:val="18"/>
  </w:num>
  <w:num w:numId="42">
    <w:abstractNumId w:val="15"/>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hdrShapeDefaults>
    <o:shapedefaults v:ext="edit" spidmax="61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E4"/>
    <w:rsid w:val="000005F3"/>
    <w:rsid w:val="000168BA"/>
    <w:rsid w:val="00026BF3"/>
    <w:rsid w:val="00062F78"/>
    <w:rsid w:val="00082234"/>
    <w:rsid w:val="000A4118"/>
    <w:rsid w:val="000A5B22"/>
    <w:rsid w:val="000B244E"/>
    <w:rsid w:val="000D770A"/>
    <w:rsid w:val="000E633F"/>
    <w:rsid w:val="000F097A"/>
    <w:rsid w:val="001223B7"/>
    <w:rsid w:val="0017352B"/>
    <w:rsid w:val="0018400D"/>
    <w:rsid w:val="00187C8C"/>
    <w:rsid w:val="00192C3A"/>
    <w:rsid w:val="001B14B4"/>
    <w:rsid w:val="001B40F2"/>
    <w:rsid w:val="001C22FC"/>
    <w:rsid w:val="001C3FE0"/>
    <w:rsid w:val="001E6152"/>
    <w:rsid w:val="002067B2"/>
    <w:rsid w:val="0021021C"/>
    <w:rsid w:val="00232348"/>
    <w:rsid w:val="002411CF"/>
    <w:rsid w:val="00243873"/>
    <w:rsid w:val="00243DC9"/>
    <w:rsid w:val="0026323B"/>
    <w:rsid w:val="00277279"/>
    <w:rsid w:val="002A1A01"/>
    <w:rsid w:val="002A3DC7"/>
    <w:rsid w:val="002A7387"/>
    <w:rsid w:val="002B461E"/>
    <w:rsid w:val="002D6297"/>
    <w:rsid w:val="002F16BA"/>
    <w:rsid w:val="002F77A1"/>
    <w:rsid w:val="003053A5"/>
    <w:rsid w:val="003069CD"/>
    <w:rsid w:val="00317207"/>
    <w:rsid w:val="00321657"/>
    <w:rsid w:val="00321B10"/>
    <w:rsid w:val="003402C3"/>
    <w:rsid w:val="0034566C"/>
    <w:rsid w:val="00372F5F"/>
    <w:rsid w:val="00381141"/>
    <w:rsid w:val="003852C1"/>
    <w:rsid w:val="003973F3"/>
    <w:rsid w:val="003D6C6F"/>
    <w:rsid w:val="0040088F"/>
    <w:rsid w:val="00404797"/>
    <w:rsid w:val="00421C89"/>
    <w:rsid w:val="00437260"/>
    <w:rsid w:val="00474696"/>
    <w:rsid w:val="00486751"/>
    <w:rsid w:val="004D08E4"/>
    <w:rsid w:val="004D717C"/>
    <w:rsid w:val="004E6C47"/>
    <w:rsid w:val="004F2A15"/>
    <w:rsid w:val="005144F8"/>
    <w:rsid w:val="005150CB"/>
    <w:rsid w:val="00547957"/>
    <w:rsid w:val="00567012"/>
    <w:rsid w:val="005A2CE6"/>
    <w:rsid w:val="005B2E17"/>
    <w:rsid w:val="005D5995"/>
    <w:rsid w:val="00624B8D"/>
    <w:rsid w:val="006307E3"/>
    <w:rsid w:val="00631997"/>
    <w:rsid w:val="0065031D"/>
    <w:rsid w:val="0068137A"/>
    <w:rsid w:val="006D1335"/>
    <w:rsid w:val="006E1FF2"/>
    <w:rsid w:val="006E55C9"/>
    <w:rsid w:val="007301CA"/>
    <w:rsid w:val="00750059"/>
    <w:rsid w:val="00752438"/>
    <w:rsid w:val="0078040F"/>
    <w:rsid w:val="00786C99"/>
    <w:rsid w:val="007A5E27"/>
    <w:rsid w:val="007C592B"/>
    <w:rsid w:val="007E5CF0"/>
    <w:rsid w:val="007F567C"/>
    <w:rsid w:val="008074A9"/>
    <w:rsid w:val="0082669B"/>
    <w:rsid w:val="0085029A"/>
    <w:rsid w:val="00874836"/>
    <w:rsid w:val="008E02D3"/>
    <w:rsid w:val="008E621A"/>
    <w:rsid w:val="00904FC7"/>
    <w:rsid w:val="00941CFB"/>
    <w:rsid w:val="009623FC"/>
    <w:rsid w:val="009B3846"/>
    <w:rsid w:val="009C785A"/>
    <w:rsid w:val="009C7C21"/>
    <w:rsid w:val="009F50A9"/>
    <w:rsid w:val="00A22F7F"/>
    <w:rsid w:val="00A239C5"/>
    <w:rsid w:val="00A23C17"/>
    <w:rsid w:val="00A4071E"/>
    <w:rsid w:val="00A664B5"/>
    <w:rsid w:val="00A734B0"/>
    <w:rsid w:val="00A830E5"/>
    <w:rsid w:val="00A908E9"/>
    <w:rsid w:val="00A9500A"/>
    <w:rsid w:val="00A9736D"/>
    <w:rsid w:val="00AB4D41"/>
    <w:rsid w:val="00AC5B50"/>
    <w:rsid w:val="00B111EE"/>
    <w:rsid w:val="00B44A84"/>
    <w:rsid w:val="00B65329"/>
    <w:rsid w:val="00B72E34"/>
    <w:rsid w:val="00B966E4"/>
    <w:rsid w:val="00BA4433"/>
    <w:rsid w:val="00BA6A9E"/>
    <w:rsid w:val="00BC66F0"/>
    <w:rsid w:val="00BE546A"/>
    <w:rsid w:val="00BF2240"/>
    <w:rsid w:val="00BF72EF"/>
    <w:rsid w:val="00C04E8C"/>
    <w:rsid w:val="00C20C5C"/>
    <w:rsid w:val="00C555FD"/>
    <w:rsid w:val="00C57569"/>
    <w:rsid w:val="00C73317"/>
    <w:rsid w:val="00C73EBD"/>
    <w:rsid w:val="00C757F3"/>
    <w:rsid w:val="00C773B8"/>
    <w:rsid w:val="00CA2440"/>
    <w:rsid w:val="00CA2918"/>
    <w:rsid w:val="00CA4003"/>
    <w:rsid w:val="00CC2B15"/>
    <w:rsid w:val="00CE7F14"/>
    <w:rsid w:val="00CE7FB3"/>
    <w:rsid w:val="00D00979"/>
    <w:rsid w:val="00D15D2C"/>
    <w:rsid w:val="00D20A31"/>
    <w:rsid w:val="00D247AB"/>
    <w:rsid w:val="00D25C1C"/>
    <w:rsid w:val="00D26A1B"/>
    <w:rsid w:val="00D50C05"/>
    <w:rsid w:val="00D90A4A"/>
    <w:rsid w:val="00DA2F19"/>
    <w:rsid w:val="00DD5064"/>
    <w:rsid w:val="00E00BEA"/>
    <w:rsid w:val="00E14241"/>
    <w:rsid w:val="00E244CB"/>
    <w:rsid w:val="00E4243E"/>
    <w:rsid w:val="00E608A6"/>
    <w:rsid w:val="00E75DB5"/>
    <w:rsid w:val="00F0637C"/>
    <w:rsid w:val="00F41AEB"/>
    <w:rsid w:val="00F42DDE"/>
    <w:rsid w:val="00F4626B"/>
    <w:rsid w:val="00F66BF0"/>
    <w:rsid w:val="00F90BEA"/>
    <w:rsid w:val="00F90C1A"/>
    <w:rsid w:val="00F916F7"/>
    <w:rsid w:val="00F943F1"/>
    <w:rsid w:val="00FA5F5D"/>
    <w:rsid w:val="00FE349E"/>
    <w:rsid w:val="00FF2E69"/>
    <w:rsid w:val="00FF37EB"/>
    <w:rsid w:val="00FF598A"/>
    <w:rsid w:val="00FF60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rules v:ext="edit">
        <o:r id="V:Rule4" type="connector" idref="#Straight Arrow Connector 7"/>
        <o:r id="V:Rule5" type="connector" idref="#Straight Arrow Connector 1"/>
        <o:r id="V:Rule6" type="connector" idref="#Straight Arrow Connector 9"/>
      </o:rules>
    </o:shapelayout>
  </w:shapeDefaults>
  <w:decimalSymbol w:val="."/>
  <w:listSeparator w:val=","/>
  <w14:docId w14:val="06BA624E"/>
  <w15:docId w15:val="{99E35308-5E53-9048-8C24-DD7B9D7D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37A"/>
  </w:style>
  <w:style w:type="paragraph" w:styleId="Heading1">
    <w:name w:val="heading 1"/>
    <w:basedOn w:val="Normal"/>
    <w:next w:val="Normal"/>
    <w:link w:val="Heading1Char"/>
    <w:uiPriority w:val="9"/>
    <w:qFormat/>
    <w:rsid w:val="00D26A1B"/>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8E4"/>
  </w:style>
  <w:style w:type="paragraph" w:styleId="Footer">
    <w:name w:val="footer"/>
    <w:basedOn w:val="Normal"/>
    <w:link w:val="FooterChar"/>
    <w:uiPriority w:val="99"/>
    <w:unhideWhenUsed/>
    <w:qFormat/>
    <w:rsid w:val="004D0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8E4"/>
  </w:style>
  <w:style w:type="paragraph" w:customStyle="1" w:styleId="ColorfulList-Accent11">
    <w:name w:val="Colorful List - Accent 11"/>
    <w:basedOn w:val="Normal"/>
    <w:uiPriority w:val="34"/>
    <w:qFormat/>
    <w:rsid w:val="00F0637C"/>
    <w:pPr>
      <w:spacing w:after="0" w:line="240" w:lineRule="auto"/>
      <w:ind w:left="720"/>
      <w:contextualSpacing/>
    </w:pPr>
    <w:rPr>
      <w:rFonts w:ascii="Cambria" w:eastAsia="MS Mincho" w:hAnsi="Cambria" w:cs="Times New Roman"/>
      <w:sz w:val="24"/>
      <w:szCs w:val="24"/>
    </w:rPr>
  </w:style>
  <w:style w:type="paragraph" w:styleId="ListParagraph">
    <w:name w:val="List Paragraph"/>
    <w:basedOn w:val="Normal"/>
    <w:uiPriority w:val="34"/>
    <w:qFormat/>
    <w:rsid w:val="00F90BEA"/>
    <w:pPr>
      <w:ind w:left="720"/>
      <w:contextualSpacing/>
    </w:pPr>
  </w:style>
  <w:style w:type="character" w:styleId="PlaceholderText">
    <w:name w:val="Placeholder Text"/>
    <w:basedOn w:val="DefaultParagraphFont"/>
    <w:uiPriority w:val="99"/>
    <w:semiHidden/>
    <w:rsid w:val="009623FC"/>
    <w:rPr>
      <w:color w:val="808080"/>
    </w:rPr>
  </w:style>
  <w:style w:type="paragraph" w:styleId="NoSpacing">
    <w:name w:val="No Spacing"/>
    <w:uiPriority w:val="1"/>
    <w:qFormat/>
    <w:rsid w:val="00CA4003"/>
    <w:pPr>
      <w:spacing w:after="0" w:line="240" w:lineRule="auto"/>
    </w:pPr>
    <w:rPr>
      <w:color w:val="505046" w:themeColor="text2"/>
      <w:sz w:val="20"/>
      <w:szCs w:val="20"/>
    </w:rPr>
  </w:style>
  <w:style w:type="character" w:styleId="Hyperlink">
    <w:name w:val="Hyperlink"/>
    <w:basedOn w:val="DefaultParagraphFont"/>
    <w:uiPriority w:val="99"/>
    <w:unhideWhenUsed/>
    <w:rsid w:val="003053A5"/>
    <w:rPr>
      <w:color w:val="CC9900" w:themeColor="hyperlink"/>
      <w:u w:val="single"/>
    </w:rPr>
  </w:style>
  <w:style w:type="paragraph" w:customStyle="1" w:styleId="Style1">
    <w:name w:val="Style1"/>
    <w:basedOn w:val="Heading1"/>
    <w:link w:val="Style1Char"/>
    <w:qFormat/>
    <w:rsid w:val="00D26A1B"/>
    <w:pPr>
      <w:spacing w:line="240" w:lineRule="auto"/>
    </w:pPr>
    <w:rPr>
      <w:rFonts w:ascii="Calibri" w:hAnsi="Calibri" w:cs="Calibri"/>
      <w:b/>
      <w:color w:val="000000" w:themeColor="text1"/>
      <w:sz w:val="24"/>
      <w:szCs w:val="24"/>
    </w:rPr>
  </w:style>
  <w:style w:type="character" w:customStyle="1" w:styleId="Heading1Char">
    <w:name w:val="Heading 1 Char"/>
    <w:basedOn w:val="DefaultParagraphFont"/>
    <w:link w:val="Heading1"/>
    <w:uiPriority w:val="9"/>
    <w:rsid w:val="00D26A1B"/>
    <w:rPr>
      <w:rFonts w:asciiTheme="majorHAnsi" w:eastAsiaTheme="majorEastAsia" w:hAnsiTheme="majorHAnsi" w:cstheme="majorBidi"/>
      <w:color w:val="B43412" w:themeColor="accent1" w:themeShade="BF"/>
      <w:sz w:val="32"/>
      <w:szCs w:val="32"/>
    </w:rPr>
  </w:style>
  <w:style w:type="character" w:customStyle="1" w:styleId="Style1Char">
    <w:name w:val="Style1 Char"/>
    <w:basedOn w:val="Heading1Char"/>
    <w:link w:val="Style1"/>
    <w:rsid w:val="00D26A1B"/>
    <w:rPr>
      <w:rFonts w:ascii="Calibri" w:eastAsiaTheme="majorEastAsia" w:hAnsi="Calibri" w:cs="Calibri"/>
      <w:b/>
      <w:color w:val="000000" w:themeColor="text1"/>
      <w:sz w:val="24"/>
      <w:szCs w:val="24"/>
    </w:rPr>
  </w:style>
  <w:style w:type="paragraph" w:styleId="BalloonText">
    <w:name w:val="Balloon Text"/>
    <w:basedOn w:val="Normal"/>
    <w:link w:val="BalloonTextChar"/>
    <w:uiPriority w:val="99"/>
    <w:semiHidden/>
    <w:unhideWhenUsed/>
    <w:rsid w:val="007E5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hyperlink" Target="http://perspectives.ahima.org/clinical-terminology-and-clinical-classification-systems-a-critique/" TargetMode="External" /><Relationship Id="rId18" Type="http://schemas.openxmlformats.org/officeDocument/2006/relationships/hyperlink" Target="https://www.nlm.nih.gov/healthit/snomedct/snomed_overview.html" TargetMode="External" /><Relationship Id="rId3" Type="http://schemas.openxmlformats.org/officeDocument/2006/relationships/settings" Target="settings.xml" /><Relationship Id="rId21" Type="http://schemas.openxmlformats.org/officeDocument/2006/relationships/fontTable" Target="fontTable.xml" /><Relationship Id="rId7" Type="http://schemas.openxmlformats.org/officeDocument/2006/relationships/image" Target="media/image1.png" /><Relationship Id="rId12" Type="http://schemas.openxmlformats.org/officeDocument/2006/relationships/image" Target="media/image6.png" /><Relationship Id="rId17" Type="http://schemas.openxmlformats.org/officeDocument/2006/relationships/hyperlink" Target="http://apps.who.int/classifications/icd10/browse/Content/statichtml/ICD10Volume2_en_2016.pdf\" TargetMode="External" /><Relationship Id="rId2" Type="http://schemas.openxmlformats.org/officeDocument/2006/relationships/styles" Target="styles.xml" /><Relationship Id="rId16" Type="http://schemas.openxmlformats.org/officeDocument/2006/relationships/hyperlink" Target="https://www.aapc.com/blog/27096-initial-subsequent-sequela-encounter/" TargetMode="External" /><Relationship Id="rId20" Type="http://schemas.openxmlformats.org/officeDocument/2006/relationships/footer" Target="foot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png" /><Relationship Id="rId5" Type="http://schemas.openxmlformats.org/officeDocument/2006/relationships/footnotes" Target="footnotes.xml" /><Relationship Id="rId15" Type="http://schemas.openxmlformats.org/officeDocument/2006/relationships/hyperlink" Target="https://www.cdc.gov/nchs/icd/icd10cm_pcs_background.htm" TargetMode="External" /><Relationship Id="rId10" Type="http://schemas.openxmlformats.org/officeDocument/2006/relationships/image" Target="media/image4.png" /><Relationship Id="rId19"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hyperlink" Target="https://www.cdc.gov/nchs/icd/icd10cm.htm" TargetMode="External" /><Relationship Id="rId22"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7.jpeg" /></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Neehr Perfect Go! Style Sheet</vt:lpstr>
    </vt:vector>
  </TitlesOfParts>
  <Company>Hewlett-Packard</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Neehr Perfect Go! Style Sheet</dc:title>
  <dc:creator>Go! style sheet</dc:creator>
  <cp:lastModifiedBy>Danielle Barry</cp:lastModifiedBy>
  <cp:revision>2</cp:revision>
  <cp:lastPrinted>2019-06-27T01:43:00Z</cp:lastPrinted>
  <dcterms:created xsi:type="dcterms:W3CDTF">2021-03-12T23:21:00Z</dcterms:created>
  <dcterms:modified xsi:type="dcterms:W3CDTF">2021-03-12T23:21:00Z</dcterms:modified>
</cp:coreProperties>
</file>